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08" w:type="dxa"/>
        <w:tblLayout w:type="fixed"/>
        <w:tblLook w:val="04A0" w:firstRow="1" w:lastRow="0" w:firstColumn="1" w:lastColumn="0" w:noHBand="0" w:noVBand="1"/>
      </w:tblPr>
      <w:tblGrid>
        <w:gridCol w:w="3960"/>
        <w:gridCol w:w="5670"/>
      </w:tblGrid>
      <w:tr w:rsidR="00ED3F64" w:rsidTr="00102C84">
        <w:tc>
          <w:tcPr>
            <w:tcW w:w="3960" w:type="dxa"/>
            <w:tcBorders>
              <w:top w:val="none" w:sz="0" w:space="0" w:color="000000"/>
              <w:left w:val="none" w:sz="0" w:space="0" w:color="000000"/>
              <w:bottom w:val="none" w:sz="0" w:space="0" w:color="000000"/>
              <w:right w:val="none" w:sz="0" w:space="0" w:color="000000"/>
            </w:tcBorders>
          </w:tcPr>
          <w:p w:rsidR="00ED3F64" w:rsidRDefault="00BD02AD">
            <w:pPr>
              <w:jc w:val="center"/>
              <w:rPr>
                <w:sz w:val="26"/>
                <w:szCs w:val="26"/>
              </w:rPr>
            </w:pPr>
            <w:r>
              <w:rPr>
                <w:sz w:val="26"/>
                <w:szCs w:val="26"/>
              </w:rPr>
              <w:t>UBND HUYỆN THỦ THỪA</w:t>
            </w:r>
          </w:p>
          <w:p w:rsidR="00ED3F64" w:rsidRDefault="00790565">
            <w:pPr>
              <w:jc w:val="center"/>
              <w:rPr>
                <w:b/>
                <w:sz w:val="26"/>
                <w:szCs w:val="26"/>
              </w:rPr>
            </w:pPr>
            <w:r>
              <w:rPr>
                <w:b/>
                <w:sz w:val="26"/>
                <w:szCs w:val="26"/>
              </w:rPr>
              <w:t>TRƯỜNG MẪU GIÁO MỸ LẠC</w:t>
            </w:r>
          </w:p>
          <w:p w:rsidR="00ED3F64" w:rsidRDefault="00BD02AD">
            <w:pPr>
              <w:jc w:val="center"/>
              <w:rPr>
                <w:sz w:val="26"/>
                <w:szCs w:val="26"/>
              </w:rPr>
            </w:pPr>
            <w:r>
              <w:rPr>
                <w:noProof/>
              </w:rPr>
              <mc:AlternateContent>
                <mc:Choice Requires="wpg">
                  <w:drawing>
                    <wp:anchor distT="0" distB="0" distL="114300" distR="114300" simplePos="0" relativeHeight="251658241" behindDoc="0" locked="0" layoutInCell="1" allowOverlap="1" wp14:anchorId="02B61FAB" wp14:editId="1FE99A0C">
                      <wp:simplePos x="0" y="0"/>
                      <wp:positionH relativeFrom="column">
                        <wp:posOffset>558800</wp:posOffset>
                      </wp:positionH>
                      <wp:positionV relativeFrom="paragraph">
                        <wp:posOffset>26670</wp:posOffset>
                      </wp:positionV>
                      <wp:extent cx="1054100"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1054100" cy="0"/>
                              </a:xfrm>
                              <a:prstGeom prst="line">
                                <a:avLst/>
                              </a:prstGeom>
                              <a:noFill/>
                              <a:ln>
                                <a:solidFill>
                                  <a:srgbClr val="000000"/>
                                </a:solidFill>
                              </a:ln>
                            </wps:spPr>
                            <wps:bodyPr/>
                          </wps:wsp>
                        </a:graphicData>
                      </a:graphic>
                    </wp:anchor>
                  </w:drawing>
                </mc:Choice>
                <mc:Fallback xmlns:a="http://schemas.openxmlformats.org/drawingml/2006/main" xmlns:w15="http://schemas.microsoft.com/office/word/2012/wordml">
                  <w:pict>
                    <v:shape id="shape 0" o:spid="_x0000_s0" o:spt="20" style="position:absolute;mso-wrap-distance-left:9.0pt;mso-wrap-distance-top:0.0pt;mso-wrap-distance-right:9.0pt;mso-wrap-distance-bottom:0.0pt;z-index:251658241;o:allowoverlap:true;o:allowincell:true;mso-position-horizontal-relative:text;margin-left:44.0pt;mso-position-horizontal:absolute;mso-position-vertical-relative:text;margin-top:2.1pt;mso-position-vertical:absolute;width:83.0pt;height:0.0pt;" coordsize="100000,100000" path="" filled="f" strokecolor="#000000">
                      <v:path textboxrect="0,0,0,0"/>
                    </v:shape>
                  </w:pict>
                </mc:Fallback>
              </mc:AlternateContent>
            </w:r>
          </w:p>
          <w:p w:rsidR="00ED3F64" w:rsidRDefault="00790565">
            <w:pPr>
              <w:jc w:val="center"/>
              <w:rPr>
                <w:sz w:val="26"/>
                <w:szCs w:val="26"/>
              </w:rPr>
            </w:pPr>
            <w:r>
              <w:rPr>
                <w:sz w:val="26"/>
                <w:szCs w:val="26"/>
              </w:rPr>
              <w:t>Số:            /KH-MGML</w:t>
            </w:r>
          </w:p>
          <w:p w:rsidR="00ED3F64" w:rsidRDefault="00ED3F64">
            <w:pPr>
              <w:jc w:val="center"/>
              <w:rPr>
                <w:sz w:val="26"/>
                <w:szCs w:val="26"/>
              </w:rPr>
            </w:pPr>
          </w:p>
        </w:tc>
        <w:tc>
          <w:tcPr>
            <w:tcW w:w="5670" w:type="dxa"/>
            <w:tcBorders>
              <w:top w:val="none" w:sz="0" w:space="0" w:color="000000"/>
              <w:left w:val="none" w:sz="0" w:space="0" w:color="000000"/>
              <w:bottom w:val="none" w:sz="0" w:space="0" w:color="000000"/>
              <w:right w:val="none" w:sz="0" w:space="0" w:color="000000"/>
            </w:tcBorders>
          </w:tcPr>
          <w:p w:rsidR="00ED3F64" w:rsidRDefault="00BD02AD">
            <w:pPr>
              <w:rPr>
                <w:b/>
                <w:sz w:val="26"/>
                <w:szCs w:val="26"/>
              </w:rPr>
            </w:pPr>
            <w:r>
              <w:rPr>
                <w:b/>
                <w:sz w:val="26"/>
                <w:szCs w:val="26"/>
              </w:rPr>
              <w:t>CỘNG HOÀ XÃ HỘI CHỦ NGHĨA VIỆT NAM</w:t>
            </w:r>
          </w:p>
          <w:p w:rsidR="00ED3F64" w:rsidRDefault="00BD02AD">
            <w:pPr>
              <w:rPr>
                <w:b/>
                <w:sz w:val="26"/>
                <w:szCs w:val="26"/>
              </w:rPr>
            </w:pPr>
            <w:r>
              <w:rPr>
                <w:b/>
                <w:sz w:val="26"/>
                <w:szCs w:val="26"/>
              </w:rPr>
              <w:t xml:space="preserve">             </w:t>
            </w:r>
            <w:r>
              <w:rPr>
                <w:b/>
                <w:sz w:val="28"/>
                <w:szCs w:val="28"/>
              </w:rPr>
              <w:t>Độc lập - Tự do - Hạnh phúc</w:t>
            </w:r>
          </w:p>
          <w:p w:rsidR="00ED3F64" w:rsidRDefault="00BD02AD">
            <w:pPr>
              <w:rPr>
                <w:sz w:val="26"/>
                <w:szCs w:val="26"/>
              </w:rPr>
            </w:pPr>
            <w:r>
              <w:rPr>
                <w:noProof/>
              </w:rPr>
              <mc:AlternateContent>
                <mc:Choice Requires="wpg">
                  <w:drawing>
                    <wp:anchor distT="0" distB="0" distL="114300" distR="114300" simplePos="0" relativeHeight="251658242" behindDoc="0" locked="0" layoutInCell="1" allowOverlap="1" wp14:anchorId="5FC7774E" wp14:editId="0238DDFB">
                      <wp:simplePos x="0" y="0"/>
                      <wp:positionH relativeFrom="column">
                        <wp:posOffset>535940</wp:posOffset>
                      </wp:positionH>
                      <wp:positionV relativeFrom="paragraph">
                        <wp:posOffset>-635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bwMode="auto">
                              <a:xfrm>
                                <a:off x="0" y="0"/>
                                <a:ext cx="2219325" cy="0"/>
                              </a:xfrm>
                              <a:prstGeom prst="line">
                                <a:avLst/>
                              </a:prstGeom>
                              <a:noFill/>
                              <a:ln>
                                <a:solidFill>
                                  <a:srgbClr val="000000"/>
                                </a:solidFill>
                              </a:ln>
                            </wps:spPr>
                            <wps:bodyPr/>
                          </wps:wsp>
                        </a:graphicData>
                      </a:graphic>
                    </wp:anchor>
                  </w:drawing>
                </mc:Choice>
                <mc:Fallback xmlns:a="http://schemas.openxmlformats.org/drawingml/2006/main" xmlns:w15="http://schemas.microsoft.com/office/word/2012/wordml">
                  <w:pict>
                    <v:shape id="shape 1" o:spid="_x0000_s1" o:spt="20" style="position:absolute;mso-wrap-distance-left:9.0pt;mso-wrap-distance-top:0.0pt;mso-wrap-distance-right:9.0pt;mso-wrap-distance-bottom:0.0pt;z-index:251658242;o:allowoverlap:true;o:allowincell:true;mso-position-horizontal-relative:text;margin-left:42.2pt;mso-position-horizontal:absolute;mso-position-vertical-relative:text;margin-top:-0.0pt;mso-position-vertical:absolute;width:174.8pt;height:0.0pt;" coordsize="100000,100000" path="" filled="f" strokecolor="#000000">
                      <v:path textboxrect="0,0,0,0"/>
                    </v:shape>
                  </w:pict>
                </mc:Fallback>
              </mc:AlternateContent>
            </w:r>
          </w:p>
          <w:p w:rsidR="00ED3F64" w:rsidRDefault="00BD02AD" w:rsidP="00A37AD3">
            <w:pPr>
              <w:jc w:val="center"/>
              <w:rPr>
                <w:sz w:val="26"/>
                <w:szCs w:val="26"/>
              </w:rPr>
            </w:pPr>
            <w:r>
              <w:rPr>
                <w:i/>
                <w:sz w:val="26"/>
                <w:szCs w:val="26"/>
              </w:rPr>
              <w:t xml:space="preserve">          </w:t>
            </w:r>
            <w:r w:rsidR="00790565" w:rsidRPr="00102C84">
              <w:rPr>
                <w:i/>
                <w:color w:val="FF0000"/>
                <w:sz w:val="26"/>
                <w:szCs w:val="26"/>
              </w:rPr>
              <w:t>Mỹ Lạc</w:t>
            </w:r>
            <w:r w:rsidRPr="00102C84">
              <w:rPr>
                <w:i/>
                <w:color w:val="FF0000"/>
                <w:sz w:val="26"/>
                <w:szCs w:val="26"/>
              </w:rPr>
              <w:t xml:space="preserve">, ngày   </w:t>
            </w:r>
            <w:r w:rsidR="00A37AD3" w:rsidRPr="00102C84">
              <w:rPr>
                <w:i/>
                <w:color w:val="FF0000"/>
                <w:sz w:val="26"/>
                <w:szCs w:val="26"/>
              </w:rPr>
              <w:t>21</w:t>
            </w:r>
            <w:r w:rsidRPr="00102C84">
              <w:rPr>
                <w:i/>
                <w:color w:val="FF0000"/>
                <w:sz w:val="26"/>
                <w:szCs w:val="26"/>
              </w:rPr>
              <w:t xml:space="preserve">   tháng  </w:t>
            </w:r>
            <w:r w:rsidR="00A37AD3" w:rsidRPr="00102C84">
              <w:rPr>
                <w:i/>
                <w:color w:val="FF0000"/>
                <w:sz w:val="26"/>
                <w:szCs w:val="26"/>
              </w:rPr>
              <w:t>11</w:t>
            </w:r>
            <w:r w:rsidRPr="00102C84">
              <w:rPr>
                <w:i/>
                <w:color w:val="FF0000"/>
                <w:sz w:val="26"/>
                <w:szCs w:val="26"/>
              </w:rPr>
              <w:t xml:space="preserve">  năm 202</w:t>
            </w:r>
            <w:r w:rsidR="00A37AD3" w:rsidRPr="00102C84">
              <w:rPr>
                <w:i/>
                <w:color w:val="FF0000"/>
                <w:sz w:val="26"/>
                <w:szCs w:val="26"/>
              </w:rPr>
              <w:t>4</w:t>
            </w:r>
          </w:p>
        </w:tc>
      </w:tr>
    </w:tbl>
    <w:p w:rsidR="00ED3F64" w:rsidRDefault="00BD02AD">
      <w:pPr>
        <w:jc w:val="center"/>
        <w:rPr>
          <w:b/>
          <w:sz w:val="28"/>
          <w:szCs w:val="28"/>
          <w:lang w:val="pt-BR"/>
        </w:rPr>
      </w:pPr>
      <w:r>
        <w:rPr>
          <w:b/>
          <w:sz w:val="28"/>
          <w:szCs w:val="28"/>
          <w:lang w:val="pt-BR"/>
        </w:rPr>
        <w:t>KẾ HOẠCH</w:t>
      </w:r>
    </w:p>
    <w:p w:rsidR="00ED3F64" w:rsidRDefault="00BD02AD">
      <w:pPr>
        <w:jc w:val="center"/>
        <w:rPr>
          <w:b/>
          <w:sz w:val="28"/>
          <w:szCs w:val="28"/>
          <w:lang w:val="pt-BR"/>
        </w:rPr>
      </w:pPr>
      <w:r>
        <w:rPr>
          <w:b/>
          <w:sz w:val="28"/>
          <w:szCs w:val="28"/>
          <w:lang w:val="pt-BR"/>
        </w:rPr>
        <w:t xml:space="preserve">Xây dựng văn hóa ứng xử trong trường học </w:t>
      </w:r>
    </w:p>
    <w:p w:rsidR="00A83A69" w:rsidRDefault="00BD02AD">
      <w:pPr>
        <w:jc w:val="center"/>
        <w:rPr>
          <w:b/>
          <w:sz w:val="28"/>
          <w:szCs w:val="28"/>
          <w:lang w:val="pt-BR"/>
        </w:rPr>
      </w:pPr>
      <w:r>
        <w:rPr>
          <w:b/>
          <w:sz w:val="28"/>
          <w:szCs w:val="28"/>
          <w:lang w:val="pt-BR"/>
        </w:rPr>
        <w:t xml:space="preserve">của ngành Giáo dục và Đào tạo năm </w:t>
      </w:r>
      <w:r w:rsidR="00A83A69" w:rsidRPr="00102C84">
        <w:rPr>
          <w:b/>
          <w:sz w:val="28"/>
          <w:szCs w:val="28"/>
          <w:lang w:val="pt-BR"/>
        </w:rPr>
        <w:t>học 2</w:t>
      </w:r>
      <w:r w:rsidRPr="00102C84">
        <w:rPr>
          <w:b/>
          <w:sz w:val="28"/>
          <w:szCs w:val="28"/>
          <w:lang w:val="pt-BR"/>
        </w:rPr>
        <w:t>02</w:t>
      </w:r>
      <w:r w:rsidR="00A83A69" w:rsidRPr="00102C84">
        <w:rPr>
          <w:b/>
          <w:sz w:val="28"/>
          <w:szCs w:val="28"/>
          <w:lang w:val="pt-BR"/>
        </w:rPr>
        <w:t>4-2025</w:t>
      </w:r>
      <w:bookmarkStart w:id="0" w:name="_GoBack"/>
      <w:bookmarkEnd w:id="0"/>
    </w:p>
    <w:p w:rsidR="00ED3F64" w:rsidRPr="00790565" w:rsidRDefault="00874E1B">
      <w:pPr>
        <w:jc w:val="center"/>
        <w:rPr>
          <w:b/>
          <w:sz w:val="28"/>
          <w:szCs w:val="28"/>
          <w:lang w:val="pt-BR"/>
        </w:rPr>
      </w:pPr>
      <w:r>
        <w:rPr>
          <w:b/>
          <w:sz w:val="28"/>
          <w:szCs w:val="28"/>
          <w:lang w:val="pt-BR"/>
        </w:rPr>
        <w:t xml:space="preserve"> của trường Mẫu giáo Mỹ</w:t>
      </w:r>
      <w:r w:rsidR="008F78A8">
        <w:rPr>
          <w:b/>
          <w:sz w:val="28"/>
          <w:szCs w:val="28"/>
          <w:lang w:val="pt-BR"/>
        </w:rPr>
        <w:t xml:space="preserve"> Lạc</w:t>
      </w:r>
      <w:r>
        <w:rPr>
          <w:b/>
          <w:sz w:val="28"/>
          <w:szCs w:val="28"/>
          <w:lang w:val="pt-BR"/>
        </w:rPr>
        <w:t xml:space="preserve"> </w:t>
      </w:r>
    </w:p>
    <w:p w:rsidR="00ED3F64" w:rsidRPr="00790565" w:rsidRDefault="00BD02AD">
      <w:pPr>
        <w:jc w:val="both"/>
        <w:rPr>
          <w:sz w:val="28"/>
          <w:szCs w:val="28"/>
          <w:lang w:val="pt-BR"/>
        </w:rPr>
      </w:pPr>
      <w:r>
        <w:rPr>
          <w:b/>
          <w:noProof/>
          <w:sz w:val="28"/>
          <w:szCs w:val="28"/>
        </w:rPr>
        <mc:AlternateContent>
          <mc:Choice Requires="wpg">
            <w:drawing>
              <wp:anchor distT="0" distB="0" distL="114300" distR="114300" simplePos="0" relativeHeight="524288" behindDoc="0" locked="0" layoutInCell="1" allowOverlap="1">
                <wp:simplePos x="0" y="0"/>
                <wp:positionH relativeFrom="column">
                  <wp:posOffset>2677160</wp:posOffset>
                </wp:positionH>
                <wp:positionV relativeFrom="paragraph">
                  <wp:posOffset>41910</wp:posOffset>
                </wp:positionV>
                <wp:extent cx="70485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704850" cy="0"/>
                        </a:xfrm>
                        <a:prstGeom prst="line">
                          <a:avLst/>
                        </a:prstGeom>
                        <a:noFill/>
                        <a:ln>
                          <a:solidFill>
                            <a:srgbClr val="000000"/>
                          </a:solidFill>
                        </a:ln>
                      </wps:spPr>
                      <wps:bodyPr/>
                    </wps:wsp>
                  </a:graphicData>
                </a:graphic>
              </wp:anchor>
            </w:drawing>
          </mc:Choice>
          <mc:Fallback xmlns:a="http://schemas.openxmlformats.org/drawingml/2006/main" xmlns:w15="http://schemas.microsoft.com/office/word/2012/wordml">
            <w:pict>
              <v:shape id="shape 2" o:spid="_x0000_s2" o:spt="20" style="position:absolute;mso-wrap-distance-left:9.0pt;mso-wrap-distance-top:0.0pt;mso-wrap-distance-right:9.0pt;mso-wrap-distance-bottom:0.0pt;z-index:524288;o:allowoverlap:true;o:allowincell:true;mso-position-horizontal-relative:text;margin-left:210.8pt;mso-position-horizontal:absolute;mso-position-vertical-relative:text;margin-top:3.3pt;mso-position-vertical:absolute;width:55.5pt;height:0.0pt;" coordsize="100000,100000" path="" filled="f" strokecolor="#000000">
                <v:path textboxrect="0,0,0,0"/>
              </v:shape>
            </w:pict>
          </mc:Fallback>
        </mc:AlternateContent>
      </w:r>
      <w:r w:rsidRPr="00790565">
        <w:rPr>
          <w:sz w:val="28"/>
          <w:szCs w:val="28"/>
          <w:lang w:val="pt-BR"/>
        </w:rPr>
        <w:t xml:space="preserve">                      </w:t>
      </w:r>
    </w:p>
    <w:p w:rsidR="00ED3F64" w:rsidRDefault="00BD02AD">
      <w:pPr>
        <w:spacing w:before="120" w:line="320" w:lineRule="exact"/>
        <w:jc w:val="both"/>
        <w:rPr>
          <w:sz w:val="28"/>
          <w:szCs w:val="28"/>
          <w:lang w:val="pt-BR"/>
        </w:rPr>
      </w:pPr>
      <w:r w:rsidRPr="00790565">
        <w:rPr>
          <w:sz w:val="28"/>
          <w:szCs w:val="28"/>
          <w:lang w:val="pt-BR"/>
        </w:rPr>
        <w:tab/>
        <w:t xml:space="preserve">Thực hiện Kế hoạch số </w:t>
      </w:r>
      <w:r w:rsidR="00790565" w:rsidRPr="004D7526">
        <w:rPr>
          <w:sz w:val="28"/>
          <w:szCs w:val="28"/>
          <w:highlight w:val="yellow"/>
          <w:lang w:val="pt-BR"/>
        </w:rPr>
        <w:t>743/KH-P</w:t>
      </w:r>
      <w:r w:rsidRPr="004D7526">
        <w:rPr>
          <w:sz w:val="28"/>
          <w:szCs w:val="28"/>
          <w:highlight w:val="yellow"/>
          <w:lang w:val="pt-BR"/>
        </w:rPr>
        <w:t xml:space="preserve">GDĐT ngày </w:t>
      </w:r>
      <w:r w:rsidR="00790565" w:rsidRPr="004D7526">
        <w:rPr>
          <w:sz w:val="28"/>
          <w:szCs w:val="28"/>
          <w:highlight w:val="yellow"/>
          <w:lang w:val="pt-BR"/>
        </w:rPr>
        <w:t>19/6/2023</w:t>
      </w:r>
      <w:r w:rsidR="00790565">
        <w:rPr>
          <w:sz w:val="28"/>
          <w:szCs w:val="28"/>
          <w:lang w:val="pt-BR"/>
        </w:rPr>
        <w:t xml:space="preserve"> của Phòng</w:t>
      </w:r>
      <w:r w:rsidRPr="00790565">
        <w:rPr>
          <w:sz w:val="28"/>
          <w:szCs w:val="28"/>
          <w:lang w:val="pt-BR"/>
        </w:rPr>
        <w:t xml:space="preserve"> Giáo dục và Đào tạo về Xây dựng văn hóa ứng xử trong trường học của ngành Giáo dục và Đào tạo năm </w:t>
      </w:r>
      <w:r w:rsidRPr="004D7526">
        <w:rPr>
          <w:sz w:val="28"/>
          <w:szCs w:val="28"/>
          <w:highlight w:val="yellow"/>
          <w:lang w:val="pt-BR"/>
        </w:rPr>
        <w:t>2023</w:t>
      </w:r>
      <w:r w:rsidRPr="00790565">
        <w:rPr>
          <w:sz w:val="28"/>
          <w:szCs w:val="28"/>
          <w:lang w:val="pt-BR"/>
        </w:rPr>
        <w:t xml:space="preserve">. </w:t>
      </w:r>
      <w:r w:rsidR="00790565">
        <w:rPr>
          <w:sz w:val="28"/>
          <w:szCs w:val="28"/>
          <w:lang w:val="pt-BR"/>
        </w:rPr>
        <w:t>Trường Mẫu giáo Mỹ Lạc triển khai</w:t>
      </w:r>
      <w:r>
        <w:rPr>
          <w:sz w:val="28"/>
          <w:szCs w:val="28"/>
          <w:lang w:val="pt-BR"/>
        </w:rPr>
        <w:t xml:space="preserve"> Kế hoạch Xây dựng văn hóa ứng xử trong trường học của ngành Giáo dục và Đào tạo năm </w:t>
      </w:r>
      <w:r w:rsidR="008E77CF">
        <w:rPr>
          <w:sz w:val="28"/>
          <w:szCs w:val="28"/>
          <w:lang w:val="pt-BR"/>
        </w:rPr>
        <w:t>học 2024-2025</w:t>
      </w:r>
      <w:r>
        <w:rPr>
          <w:sz w:val="28"/>
          <w:szCs w:val="28"/>
          <w:lang w:val="pt-BR"/>
        </w:rPr>
        <w:t xml:space="preserve"> </w:t>
      </w:r>
      <w:r w:rsidR="00874E1B" w:rsidRPr="00874E1B">
        <w:rPr>
          <w:sz w:val="28"/>
          <w:szCs w:val="28"/>
          <w:lang w:val="pt-BR"/>
        </w:rPr>
        <w:t xml:space="preserve">của trường </w:t>
      </w:r>
      <w:r w:rsidR="00874E1B" w:rsidRPr="00102C84">
        <w:rPr>
          <w:sz w:val="28"/>
          <w:szCs w:val="28"/>
          <w:lang w:val="pt-BR"/>
        </w:rPr>
        <w:t xml:space="preserve">Mẫu giáo Mỹ </w:t>
      </w:r>
      <w:r w:rsidR="00A83A69">
        <w:rPr>
          <w:sz w:val="28"/>
          <w:szCs w:val="28"/>
          <w:lang w:val="pt-BR"/>
        </w:rPr>
        <w:t>Lạc</w:t>
      </w:r>
      <w:r w:rsidR="00874E1B">
        <w:rPr>
          <w:b/>
          <w:sz w:val="28"/>
          <w:szCs w:val="28"/>
          <w:lang w:val="pt-BR"/>
        </w:rPr>
        <w:t xml:space="preserve"> </w:t>
      </w:r>
      <w:r>
        <w:rPr>
          <w:sz w:val="28"/>
          <w:szCs w:val="28"/>
          <w:lang w:val="pt-BR"/>
        </w:rPr>
        <w:t>với nội dung cụ thể như sau:</w:t>
      </w:r>
    </w:p>
    <w:p w:rsidR="00ED3F64" w:rsidRPr="00790565" w:rsidRDefault="00BD02AD">
      <w:pPr>
        <w:spacing w:before="120" w:line="320" w:lineRule="exact"/>
        <w:ind w:firstLine="720"/>
        <w:jc w:val="both"/>
        <w:rPr>
          <w:b/>
          <w:color w:val="000000"/>
          <w:sz w:val="28"/>
          <w:szCs w:val="28"/>
          <w:lang w:val="pt-BR"/>
        </w:rPr>
      </w:pPr>
      <w:r w:rsidRPr="00790565">
        <w:rPr>
          <w:b/>
          <w:color w:val="000000"/>
          <w:sz w:val="28"/>
          <w:szCs w:val="28"/>
          <w:lang w:val="pt-BR"/>
        </w:rPr>
        <w:t>I</w:t>
      </w:r>
      <w:r>
        <w:rPr>
          <w:b/>
          <w:color w:val="000000"/>
          <w:sz w:val="28"/>
          <w:szCs w:val="28"/>
          <w:lang w:val="vi-VN"/>
        </w:rPr>
        <w:t>. M</w:t>
      </w:r>
      <w:bookmarkStart w:id="1" w:name="_Toc351481835"/>
      <w:bookmarkStart w:id="2" w:name="_Toc351481858"/>
      <w:bookmarkStart w:id="3" w:name="_Toc351481940"/>
      <w:bookmarkStart w:id="4" w:name="_Toc352355794"/>
      <w:bookmarkStart w:id="5" w:name="_Toc352403723"/>
      <w:bookmarkStart w:id="6" w:name="_Toc352403748"/>
      <w:r w:rsidRPr="00790565">
        <w:rPr>
          <w:b/>
          <w:color w:val="000000"/>
          <w:sz w:val="28"/>
          <w:szCs w:val="28"/>
          <w:lang w:val="pt-BR"/>
        </w:rPr>
        <w:t xml:space="preserve">ục tiêu </w:t>
      </w:r>
    </w:p>
    <w:p w:rsidR="00ED3F64" w:rsidRPr="00790565" w:rsidRDefault="00BD02AD">
      <w:pPr>
        <w:spacing w:before="120" w:line="320" w:lineRule="exact"/>
        <w:ind w:firstLine="720"/>
        <w:jc w:val="both"/>
        <w:rPr>
          <w:b/>
          <w:sz w:val="28"/>
          <w:szCs w:val="28"/>
          <w:lang w:val="pt-BR"/>
        </w:rPr>
      </w:pPr>
      <w:r w:rsidRPr="00790565">
        <w:rPr>
          <w:b/>
          <w:sz w:val="28"/>
          <w:szCs w:val="28"/>
          <w:lang w:val="pt-BR"/>
        </w:rPr>
        <w:t>1. Mục tiêu chung</w:t>
      </w:r>
    </w:p>
    <w:p w:rsidR="00ED3F64" w:rsidRDefault="00BD02AD">
      <w:pPr>
        <w:shd w:val="clear" w:color="auto" w:fill="FFFFFF"/>
        <w:spacing w:before="120" w:line="320" w:lineRule="exact"/>
        <w:ind w:firstLine="720"/>
        <w:jc w:val="both"/>
        <w:rPr>
          <w:sz w:val="28"/>
          <w:szCs w:val="28"/>
          <w:lang w:val="pt-BR"/>
        </w:rPr>
      </w:pPr>
      <w:r>
        <w:rPr>
          <w:color w:val="000000"/>
          <w:sz w:val="28"/>
          <w:szCs w:val="28"/>
          <w:lang w:val="vi-VN"/>
        </w:rPr>
        <w:t xml:space="preserve">Tăng cường </w:t>
      </w:r>
      <w:r w:rsidRPr="00790565">
        <w:rPr>
          <w:color w:val="000000"/>
          <w:sz w:val="28"/>
          <w:szCs w:val="28"/>
          <w:lang w:val="pt-BR"/>
        </w:rPr>
        <w:t xml:space="preserve">xây dựng văn hóa ứng xử trong trường học nhằm tạo chuyển biến căn bản về ứng xử của đội ngũ cán bộ, công chức, viên chức, nhân viên và học sinh để phát triển năng lực, hoàn thiện nhân cách, lối sống văn hóa; xây dựng văn hóa trường học lành mạnh, thân thiện, nâng cao chất lượng giáo dục đào tạo; góp phần xây dựng con người Việt Nam: yêu nước, nhân ái, nghĩa tình, trung thực, đoàn kết, cần cù, sáng tạo. </w:t>
      </w:r>
      <w:r>
        <w:rPr>
          <w:color w:val="000000"/>
          <w:sz w:val="28"/>
          <w:szCs w:val="28"/>
          <w:lang w:val="vi-VN"/>
        </w:rPr>
        <w:t xml:space="preserve"> </w:t>
      </w:r>
    </w:p>
    <w:p w:rsidR="00ED3F64" w:rsidRDefault="00BD02AD">
      <w:pPr>
        <w:numPr>
          <w:ilvl w:val="0"/>
          <w:numId w:val="1"/>
        </w:numPr>
        <w:spacing w:before="120" w:line="320" w:lineRule="exact"/>
        <w:ind w:firstLine="720"/>
        <w:jc w:val="both"/>
        <w:rPr>
          <w:b/>
          <w:sz w:val="28"/>
          <w:szCs w:val="28"/>
        </w:rPr>
      </w:pPr>
      <w:bookmarkStart w:id="7" w:name="_Toc351481837"/>
      <w:bookmarkStart w:id="8" w:name="_Toc351481860"/>
      <w:bookmarkStart w:id="9" w:name="_Toc351481942"/>
      <w:bookmarkStart w:id="10" w:name="_Toc352355796"/>
      <w:bookmarkStart w:id="11" w:name="_Toc352403725"/>
      <w:bookmarkStart w:id="12" w:name="_Toc352403750"/>
      <w:r>
        <w:rPr>
          <w:b/>
          <w:sz w:val="28"/>
          <w:szCs w:val="28"/>
        </w:rPr>
        <w:t>Mục tiêu cụ thể</w:t>
      </w:r>
    </w:p>
    <w:p w:rsidR="00ED3F64" w:rsidRDefault="00BD02AD">
      <w:pPr>
        <w:shd w:val="clear" w:color="auto" w:fill="FFFFFF"/>
        <w:spacing w:before="120" w:line="320" w:lineRule="exact"/>
        <w:ind w:firstLine="720"/>
        <w:jc w:val="both"/>
        <w:rPr>
          <w:color w:val="000000"/>
          <w:sz w:val="28"/>
          <w:szCs w:val="28"/>
        </w:rPr>
      </w:pPr>
      <w:r>
        <w:rPr>
          <w:color w:val="000000"/>
          <w:sz w:val="28"/>
          <w:szCs w:val="28"/>
        </w:rPr>
        <w:t xml:space="preserve">a) </w:t>
      </w:r>
      <w:r>
        <w:rPr>
          <w:b/>
          <w:color w:val="000000"/>
          <w:sz w:val="28"/>
          <w:szCs w:val="28"/>
        </w:rPr>
        <w:t>100%</w:t>
      </w:r>
      <w:r>
        <w:rPr>
          <w:color w:val="000000"/>
          <w:sz w:val="28"/>
          <w:szCs w:val="28"/>
        </w:rPr>
        <w:t xml:space="preserve"> cán bộ quản lý, nhà giáo, nhân viên, học sinh được tuyên truyền, phổ biến, học tập các vấn đề liên quan đến văn hóa ứng xử, môi trường văn hóa trong gia đình, nhà trường và cộng đồng.</w:t>
      </w:r>
    </w:p>
    <w:p w:rsidR="00ED3F64" w:rsidRDefault="00BD02AD">
      <w:pPr>
        <w:shd w:val="clear" w:color="auto" w:fill="FFFFFF"/>
        <w:spacing w:before="120" w:line="320" w:lineRule="exact"/>
        <w:ind w:firstLine="720"/>
        <w:jc w:val="both"/>
        <w:rPr>
          <w:color w:val="000000"/>
          <w:sz w:val="28"/>
          <w:szCs w:val="28"/>
        </w:rPr>
      </w:pPr>
      <w:r>
        <w:rPr>
          <w:color w:val="000000"/>
          <w:sz w:val="28"/>
          <w:szCs w:val="28"/>
        </w:rPr>
        <w:t xml:space="preserve">b) Có ít nhất </w:t>
      </w:r>
      <w:r>
        <w:rPr>
          <w:b/>
          <w:color w:val="000000"/>
          <w:sz w:val="28"/>
          <w:szCs w:val="28"/>
        </w:rPr>
        <w:t>90%</w:t>
      </w:r>
      <w:r>
        <w:rPr>
          <w:color w:val="000000"/>
          <w:sz w:val="28"/>
          <w:szCs w:val="28"/>
        </w:rPr>
        <w:t xml:space="preserve"> cán bộ quản lý, nhà giáo, nhân viên, Công đoàn cơ sở, Đoàn Thanh niên, trong nhà trường được bồi dưỡng nâng cao năng lực ứng xử văn hóa và có năng lực tốt trong tổ chức giáo dục văn hóa ứng xử trong trường học.</w:t>
      </w:r>
    </w:p>
    <w:p w:rsidR="00ED3F64" w:rsidRDefault="00BD02AD">
      <w:pPr>
        <w:shd w:val="clear" w:color="auto" w:fill="FFFFFF"/>
        <w:spacing w:before="120" w:line="320" w:lineRule="exact"/>
        <w:ind w:firstLine="720"/>
        <w:jc w:val="both"/>
        <w:rPr>
          <w:color w:val="000000"/>
          <w:sz w:val="28"/>
          <w:szCs w:val="28"/>
        </w:rPr>
      </w:pPr>
      <w:r>
        <w:rPr>
          <w:color w:val="000000"/>
          <w:sz w:val="28"/>
          <w:szCs w:val="28"/>
        </w:rPr>
        <w:t xml:space="preserve">c) </w:t>
      </w:r>
      <w:r w:rsidR="00790565">
        <w:rPr>
          <w:color w:val="000000"/>
          <w:sz w:val="28"/>
          <w:szCs w:val="28"/>
        </w:rPr>
        <w:t>T</w:t>
      </w:r>
      <w:r>
        <w:rPr>
          <w:color w:val="000000"/>
          <w:sz w:val="28"/>
          <w:szCs w:val="28"/>
        </w:rPr>
        <w:t>rường học đạt tiêu chuẩn xanh, sạch, đẹp, an toàn, lành mạnh, thân thiện, góp phần xây dựng môi trường văn hóa trong nhà trường.</w:t>
      </w:r>
    </w:p>
    <w:p w:rsidR="00ED3F64" w:rsidRDefault="00BD02AD">
      <w:pPr>
        <w:spacing w:before="120" w:line="320" w:lineRule="exact"/>
        <w:ind w:firstLine="720"/>
        <w:jc w:val="both"/>
        <w:rPr>
          <w:b/>
          <w:sz w:val="28"/>
          <w:szCs w:val="28"/>
        </w:rPr>
      </w:pPr>
      <w:r>
        <w:rPr>
          <w:b/>
          <w:sz w:val="28"/>
          <w:szCs w:val="28"/>
          <w:lang w:val="vi-VN"/>
        </w:rPr>
        <w:t xml:space="preserve">II. </w:t>
      </w:r>
      <w:bookmarkEnd w:id="7"/>
      <w:bookmarkEnd w:id="8"/>
      <w:bookmarkEnd w:id="9"/>
      <w:bookmarkEnd w:id="10"/>
      <w:bookmarkEnd w:id="11"/>
      <w:bookmarkEnd w:id="12"/>
      <w:r>
        <w:rPr>
          <w:b/>
          <w:sz w:val="28"/>
          <w:szCs w:val="28"/>
        </w:rPr>
        <w:t>Nhiệm vụ và giải pháp chủ yếu</w:t>
      </w:r>
    </w:p>
    <w:p w:rsidR="00ED3F64" w:rsidRDefault="00BD02AD">
      <w:pPr>
        <w:spacing w:before="120" w:line="320" w:lineRule="exact"/>
        <w:ind w:firstLine="720"/>
        <w:jc w:val="both"/>
        <w:rPr>
          <w:b/>
          <w:color w:val="000000"/>
          <w:sz w:val="28"/>
          <w:szCs w:val="28"/>
          <w:lang w:val="pt-BR"/>
        </w:rPr>
      </w:pPr>
      <w:r>
        <w:rPr>
          <w:b/>
          <w:color w:val="000000"/>
          <w:sz w:val="28"/>
          <w:szCs w:val="28"/>
          <w:lang w:val="pt-BR"/>
        </w:rPr>
        <w:t>1. Tuyên truyền nâng cao nhận thức về xây dựng văn hóa ứng xử trong trường học</w:t>
      </w:r>
    </w:p>
    <w:p w:rsidR="00ED3F64" w:rsidRPr="00790565" w:rsidRDefault="00BD02AD">
      <w:pPr>
        <w:spacing w:before="120" w:line="320" w:lineRule="exact"/>
        <w:ind w:firstLine="720"/>
        <w:jc w:val="both"/>
        <w:rPr>
          <w:color w:val="000000"/>
          <w:sz w:val="28"/>
          <w:szCs w:val="28"/>
          <w:lang w:val="pt-BR"/>
        </w:rPr>
      </w:pPr>
      <w:r>
        <w:rPr>
          <w:color w:val="000000"/>
          <w:sz w:val="28"/>
          <w:szCs w:val="28"/>
          <w:lang w:val="pt-BR"/>
        </w:rPr>
        <w:t xml:space="preserve">- Thủ trưởng đơn vị, trường học tuyên truyền sâu rộng, </w:t>
      </w:r>
      <w:r w:rsidRPr="00790565">
        <w:rPr>
          <w:color w:val="000000"/>
          <w:sz w:val="28"/>
          <w:szCs w:val="28"/>
          <w:lang w:val="pt-BR"/>
        </w:rPr>
        <w:t>tạo sự chuyển biến mạnh mẽ</w:t>
      </w:r>
      <w:r>
        <w:rPr>
          <w:color w:val="000000"/>
          <w:sz w:val="28"/>
          <w:szCs w:val="28"/>
          <w:lang w:val="pt-BR"/>
        </w:rPr>
        <w:t xml:space="preserve"> trong đội ngũ </w:t>
      </w:r>
      <w:r w:rsidRPr="00790565">
        <w:rPr>
          <w:color w:val="000000"/>
          <w:sz w:val="28"/>
          <w:szCs w:val="28"/>
          <w:lang w:val="pt-BR"/>
        </w:rPr>
        <w:t xml:space="preserve">cán bộ, công chức, viên chức, nhân viên, học sinh, cha mẹ học sinh và cộng đồng về các chủ trương, đường lối của Đảng, chính sách, pháp luật của Nhà nước về </w:t>
      </w:r>
      <w:r>
        <w:rPr>
          <w:color w:val="000000"/>
          <w:sz w:val="28"/>
          <w:szCs w:val="28"/>
          <w:lang w:val="pt-BR"/>
        </w:rPr>
        <w:t xml:space="preserve">giáo dục đạo đức, lối sống, văn hóa ứng xử trong trường học; về mục đích, ý nghĩa, biện pháp, trách nhiệm của nhà trường, gia đình người học, tổ chức, đoàn thể, chính quyền địa phương đối với việc xây dựng văn hóa ứng xử </w:t>
      </w:r>
      <w:r>
        <w:rPr>
          <w:color w:val="000000"/>
          <w:sz w:val="28"/>
          <w:szCs w:val="28"/>
          <w:lang w:val="pt-BR"/>
        </w:rPr>
        <w:lastRenderedPageBreak/>
        <w:t>trong trường học; về thái độ, hành vi, ngôn ngữ, chuẩn mực của</w:t>
      </w:r>
      <w:r w:rsidRPr="00790565">
        <w:rPr>
          <w:color w:val="000000"/>
          <w:sz w:val="28"/>
          <w:szCs w:val="28"/>
          <w:lang w:val="pt-BR"/>
        </w:rPr>
        <w:t xml:space="preserve"> cán bộ, công chức, viên chức, nhân viên, học sinh</w:t>
      </w:r>
      <w:r>
        <w:rPr>
          <w:color w:val="000000"/>
          <w:sz w:val="28"/>
          <w:szCs w:val="28"/>
          <w:lang w:val="pt-BR"/>
        </w:rPr>
        <w:t xml:space="preserve"> </w:t>
      </w:r>
      <w:r w:rsidRPr="00790565">
        <w:rPr>
          <w:color w:val="000000"/>
          <w:sz w:val="28"/>
          <w:szCs w:val="28"/>
          <w:lang w:val="pt-BR"/>
        </w:rPr>
        <w:t>trong trường học.</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Tổ chức triển khai các tài liệu giáo dục, tuyên truyền về văn hóa học đường, ứng xử văn hóa dành cho cán bộ, công chức, viên chức, nhân viên, học sinh trong các trường học.</w:t>
      </w:r>
    </w:p>
    <w:p w:rsidR="00ED3F64" w:rsidRDefault="00BD02AD">
      <w:pPr>
        <w:spacing w:before="120" w:line="320" w:lineRule="exact"/>
        <w:ind w:firstLine="720"/>
        <w:jc w:val="both"/>
        <w:rPr>
          <w:color w:val="000000"/>
          <w:sz w:val="28"/>
          <w:szCs w:val="28"/>
          <w:lang w:val="pt-BR"/>
        </w:rPr>
      </w:pPr>
      <w:r w:rsidRPr="00790565">
        <w:rPr>
          <w:color w:val="000000"/>
          <w:sz w:val="28"/>
          <w:szCs w:val="28"/>
          <w:lang w:val="pt-BR"/>
        </w:rPr>
        <w:t>- Thủ trưởng đơn vị phối hợp v</w:t>
      </w:r>
      <w:r w:rsidR="00790565">
        <w:rPr>
          <w:color w:val="000000"/>
          <w:sz w:val="28"/>
          <w:szCs w:val="28"/>
          <w:lang w:val="pt-BR"/>
        </w:rPr>
        <w:t xml:space="preserve">ới các tổ chức Công đoàn, Đoàn thanh niên </w:t>
      </w:r>
      <w:r w:rsidRPr="00790565">
        <w:rPr>
          <w:color w:val="000000"/>
          <w:sz w:val="28"/>
          <w:szCs w:val="28"/>
          <w:lang w:val="pt-BR"/>
        </w:rPr>
        <w:t>tuyên truyền, giáo dục lòng yêu nước, yêu thương con người và truyền thống văn hóa ứng xử của dân tộc ta; nêu gương cán bộ, công chức, viên chức, nhân viên và người đứng đầu nhà trường trong xây dựng văn hóa ứng xử, các cá nhân điển hình, mô hình nhà trường thực hiện tốt công tác xây dựng văn hóa ứng xử.</w:t>
      </w:r>
    </w:p>
    <w:p w:rsidR="00ED3F64" w:rsidRDefault="00BD02AD">
      <w:pPr>
        <w:spacing w:before="120" w:line="320" w:lineRule="exact"/>
        <w:ind w:firstLine="720"/>
        <w:jc w:val="both"/>
        <w:rPr>
          <w:color w:val="000000"/>
          <w:sz w:val="28"/>
          <w:szCs w:val="28"/>
          <w:lang w:val="pt-BR"/>
        </w:rPr>
      </w:pPr>
      <w:r>
        <w:rPr>
          <w:color w:val="000000"/>
          <w:sz w:val="28"/>
          <w:szCs w:val="28"/>
          <w:lang w:val="pt-BR"/>
        </w:rPr>
        <w:t xml:space="preserve">- </w:t>
      </w:r>
      <w:r w:rsidR="00790565">
        <w:rPr>
          <w:color w:val="000000"/>
          <w:sz w:val="28"/>
          <w:szCs w:val="28"/>
          <w:lang w:val="pt-BR"/>
        </w:rPr>
        <w:t>Đ</w:t>
      </w:r>
      <w:r>
        <w:rPr>
          <w:color w:val="000000"/>
          <w:sz w:val="28"/>
          <w:szCs w:val="28"/>
          <w:lang w:val="pt-BR"/>
        </w:rPr>
        <w:t xml:space="preserve">ơn vị, trường học lựa chọn hình thức tuyên truyền sao cho đạt hiệu quả, phù hợp tình hình thực tế của nhà trường và phù hợp đối tượng (cán bộ, công chức, viên chức, nhân viên và học sinh), phù hợp với cấp học, lứa tuổi học sinh thông qua hội nghị, hội thi, cuộc thi, hội </w:t>
      </w:r>
      <w:r w:rsidR="00790565">
        <w:rPr>
          <w:color w:val="000000"/>
          <w:sz w:val="28"/>
          <w:szCs w:val="28"/>
          <w:lang w:val="pt-BR"/>
        </w:rPr>
        <w:t xml:space="preserve">thảo, tọa đàm </w:t>
      </w:r>
      <w:r w:rsidRPr="004D7526">
        <w:rPr>
          <w:color w:val="000000"/>
          <w:sz w:val="28"/>
          <w:szCs w:val="28"/>
          <w:highlight w:val="yellow"/>
          <w:lang w:val="pt-BR"/>
        </w:rPr>
        <w:t xml:space="preserve">(phải đảm bảo an toàn phòng chống </w:t>
      </w:r>
      <w:r w:rsidR="00FC3A8C">
        <w:rPr>
          <w:color w:val="000000"/>
          <w:sz w:val="28"/>
          <w:szCs w:val="28"/>
          <w:highlight w:val="yellow"/>
          <w:lang w:val="pt-BR"/>
        </w:rPr>
        <w:t xml:space="preserve">các </w:t>
      </w:r>
      <w:r w:rsidRPr="004D7526">
        <w:rPr>
          <w:color w:val="000000"/>
          <w:sz w:val="28"/>
          <w:szCs w:val="28"/>
          <w:highlight w:val="yellow"/>
          <w:lang w:val="pt-BR"/>
        </w:rPr>
        <w:t xml:space="preserve">dịch </w:t>
      </w:r>
      <w:r w:rsidR="00FC3A8C">
        <w:rPr>
          <w:color w:val="000000"/>
          <w:sz w:val="28"/>
          <w:szCs w:val="28"/>
          <w:highlight w:val="yellow"/>
          <w:lang w:val="pt-BR"/>
        </w:rPr>
        <w:t>bệnh trong năm</w:t>
      </w:r>
      <w:r w:rsidRPr="004D7526">
        <w:rPr>
          <w:color w:val="000000"/>
          <w:sz w:val="28"/>
          <w:szCs w:val="28"/>
          <w:highlight w:val="yellow"/>
          <w:lang w:val="pt-BR"/>
        </w:rPr>
        <w:t>),</w:t>
      </w:r>
      <w:r>
        <w:rPr>
          <w:color w:val="000000"/>
          <w:sz w:val="28"/>
          <w:szCs w:val="28"/>
          <w:lang w:val="pt-BR"/>
        </w:rPr>
        <w:t xml:space="preserve"> bảng tin, viết tin, viết bài gửi cho đài phát thanh địa phương</w:t>
      </w:r>
      <w:r w:rsidR="00790565">
        <w:rPr>
          <w:color w:val="000000"/>
          <w:sz w:val="28"/>
          <w:szCs w:val="28"/>
          <w:lang w:val="pt-BR"/>
        </w:rPr>
        <w:t xml:space="preserve"> </w:t>
      </w:r>
      <w:r>
        <w:rPr>
          <w:color w:val="000000"/>
          <w:sz w:val="28"/>
          <w:szCs w:val="28"/>
          <w:lang w:val="pt-BR"/>
        </w:rPr>
        <w:t xml:space="preserve">đăng trang website của nhà trường, Fanpage của Đoàn trường và các hình thức tuyên truyền khác về ứng xử văn hóa trong trường học cho </w:t>
      </w:r>
      <w:r w:rsidRPr="00790565">
        <w:rPr>
          <w:color w:val="000000"/>
          <w:sz w:val="28"/>
          <w:szCs w:val="28"/>
          <w:lang w:val="pt-BR"/>
        </w:rPr>
        <w:t>cán bộ, công chức, viên chức, nhân viên và học sinh tham gia; tăng cường ứng dụng công nghệ thông tin, internet và mạng xã hội trong hoạt động tuyên truyền.</w:t>
      </w:r>
      <w:r>
        <w:rPr>
          <w:color w:val="000000"/>
          <w:sz w:val="28"/>
          <w:szCs w:val="28"/>
          <w:lang w:val="pt-BR"/>
        </w:rPr>
        <w:t xml:space="preserve"> </w:t>
      </w:r>
    </w:p>
    <w:p w:rsidR="00ED3F64" w:rsidRDefault="00BD02AD">
      <w:pPr>
        <w:spacing w:before="120" w:line="320" w:lineRule="exact"/>
        <w:ind w:firstLine="720"/>
        <w:jc w:val="both"/>
        <w:rPr>
          <w:b/>
          <w:color w:val="000000"/>
          <w:sz w:val="28"/>
          <w:szCs w:val="28"/>
          <w:lang w:val="pt-BR"/>
        </w:rPr>
      </w:pPr>
      <w:r>
        <w:rPr>
          <w:b/>
          <w:color w:val="000000"/>
          <w:sz w:val="28"/>
          <w:szCs w:val="28"/>
          <w:lang w:val="pt-BR"/>
        </w:rPr>
        <w:t>2. Xây dựng và thực hiện quy tắc ứng xử trong trường học</w:t>
      </w:r>
    </w:p>
    <w:p w:rsidR="00ED3F64" w:rsidRDefault="00BD02AD">
      <w:pPr>
        <w:spacing w:before="120" w:line="320" w:lineRule="exact"/>
        <w:ind w:firstLine="720"/>
        <w:jc w:val="both"/>
        <w:rPr>
          <w:color w:val="000000"/>
          <w:sz w:val="28"/>
          <w:szCs w:val="28"/>
          <w:lang w:val="pt-BR"/>
        </w:rPr>
      </w:pPr>
      <w:r>
        <w:rPr>
          <w:color w:val="000000"/>
          <w:sz w:val="28"/>
          <w:szCs w:val="28"/>
          <w:lang w:val="pt-BR"/>
        </w:rPr>
        <w:t xml:space="preserve">a) Trên cơ sở những quy định quy tắc ứng xử trong trường học do Bộ Giáo dục và Đào tạo ban hành, </w:t>
      </w:r>
      <w:r w:rsidR="00790565">
        <w:rPr>
          <w:color w:val="000000"/>
          <w:sz w:val="28"/>
          <w:szCs w:val="28"/>
          <w:lang w:val="pt-BR"/>
        </w:rPr>
        <w:t>đơn vị</w:t>
      </w:r>
      <w:r>
        <w:rPr>
          <w:color w:val="000000"/>
          <w:sz w:val="28"/>
          <w:szCs w:val="28"/>
          <w:lang w:val="pt-BR"/>
        </w:rPr>
        <w:t xml:space="preserve"> xây dựng, triển khai thực hiện bộ quy tắc ứng xử với sự tham gia và cam kết của các bên liên quan (</w:t>
      </w:r>
      <w:r w:rsidRPr="00790565">
        <w:rPr>
          <w:color w:val="000000"/>
          <w:sz w:val="28"/>
          <w:szCs w:val="28"/>
          <w:lang w:val="pt-BR"/>
        </w:rPr>
        <w:t>cán bộ, công chức, viên chức, nhân viên, học sinh, cha mẹ học sinh,…).</w:t>
      </w:r>
    </w:p>
    <w:p w:rsidR="00ED3F64" w:rsidRDefault="00BD02AD">
      <w:pPr>
        <w:spacing w:before="120" w:line="320" w:lineRule="exact"/>
        <w:ind w:firstLine="720"/>
        <w:jc w:val="both"/>
        <w:rPr>
          <w:color w:val="000000"/>
          <w:sz w:val="28"/>
          <w:szCs w:val="28"/>
          <w:lang w:val="pt-BR"/>
        </w:rPr>
      </w:pPr>
      <w:r>
        <w:rPr>
          <w:color w:val="000000"/>
          <w:sz w:val="28"/>
          <w:szCs w:val="28"/>
          <w:lang w:val="pt-BR"/>
        </w:rPr>
        <w:t xml:space="preserve">b) Bộ Quy tắc ứng xử trong trường học quy định cụ thể những việc nên làm và không nên làm trong các mối quan hệ ứng xử của các chủ thể trong nhà trường thể hiện thông qua trang phục, ngôn ngữ, hành vi ứng xử. Bộ Quy tắc ứng xử phải ngắn gọn, dễ nhớ, dễ thực </w:t>
      </w:r>
      <w:r w:rsidR="00790565">
        <w:rPr>
          <w:color w:val="000000"/>
          <w:sz w:val="28"/>
          <w:szCs w:val="28"/>
          <w:lang w:val="pt-BR"/>
        </w:rPr>
        <w:t xml:space="preserve">hiện, phù hợp với lứa tuổi, </w:t>
      </w:r>
      <w:r>
        <w:rPr>
          <w:color w:val="000000"/>
          <w:sz w:val="28"/>
          <w:szCs w:val="28"/>
          <w:lang w:val="pt-BR"/>
        </w:rPr>
        <w:t>cấp học (mầm non, cán bộ, viên chức, nhân viên).</w:t>
      </w:r>
    </w:p>
    <w:p w:rsidR="00ED3F64" w:rsidRPr="00790565" w:rsidRDefault="00BD02AD">
      <w:pPr>
        <w:spacing w:before="120" w:line="320" w:lineRule="exact"/>
        <w:ind w:firstLine="720"/>
        <w:jc w:val="both"/>
        <w:rPr>
          <w:color w:val="000000"/>
          <w:sz w:val="28"/>
          <w:szCs w:val="28"/>
          <w:lang w:val="pt-BR"/>
        </w:rPr>
      </w:pPr>
      <w:r>
        <w:rPr>
          <w:color w:val="000000"/>
          <w:sz w:val="28"/>
          <w:szCs w:val="28"/>
          <w:lang w:val="pt-BR"/>
        </w:rPr>
        <w:t>c) Thủ trưởng đơn vị có trách nhiệm quán triệt đến toàn thể</w:t>
      </w:r>
      <w:r w:rsidRPr="00790565">
        <w:rPr>
          <w:color w:val="000000"/>
          <w:sz w:val="28"/>
          <w:szCs w:val="28"/>
          <w:lang w:val="pt-BR"/>
        </w:rPr>
        <w:t xml:space="preserve"> cán bộ, công chức, viên chức, nhân viên và người học biết và thực hiện Bộ Quy tắc ứng xử.</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d) Bộ Quy tắc ứng xử được niêm yết tại các bảng tin, bảng thông báo, website của nhà trường, trong phòng học, phòng làm việc và những nơi cần thiết khác của nhà trường; gửi tới từng thành viên nhà trường thông qua hệ thống zalo, Fanpage, email, hệ thống liên lạc điện tử,….</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đ) Cán bộ, công chức, viên chức, nhân viên, cán bộ Đoàn, Công đoàn nhà trường thường xuyên phổ biến, quán triệt nội dung Bộ Quy tắc ứng xử trong trường học</w:t>
      </w:r>
      <w:r w:rsidR="00790565">
        <w:rPr>
          <w:color w:val="000000"/>
          <w:sz w:val="28"/>
          <w:szCs w:val="28"/>
          <w:lang w:val="pt-BR"/>
        </w:rPr>
        <w:t>, trong các</w:t>
      </w:r>
      <w:r w:rsidRPr="00790565">
        <w:rPr>
          <w:color w:val="000000"/>
          <w:sz w:val="28"/>
          <w:szCs w:val="28"/>
          <w:lang w:val="pt-BR"/>
        </w:rPr>
        <w:t xml:space="preserve"> hoạt động giáo dục ngoài giờ lên lớp, hoạt động trải nghiệm, hoạt động của Ban đại diện cha mẹ học sinh,…</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xml:space="preserve">e) Phát huy tính gương mẫu của cán bộ, công chức, viên chức, nhân viên và trách nhiệm của người đứng đầu nhà trường trong xây dựng văn hóa ứng xử; chú </w:t>
      </w:r>
      <w:r w:rsidRPr="00790565">
        <w:rPr>
          <w:color w:val="000000"/>
          <w:sz w:val="28"/>
          <w:szCs w:val="28"/>
          <w:lang w:val="pt-BR"/>
        </w:rPr>
        <w:lastRenderedPageBreak/>
        <w:t>trọng xây dựng nhân cách người thầy. Đẩy mạnh giáo dục tư tưởng chính trị, đạo đức, lối sống, phong cách cho cán bộ, công chức, viên chức, nhân viên, học sinh; tạo nền tảng về nhận thức và hành động để xây dựng môi trường văn hóa và ứng xử văn hóa trong trường học.</w:t>
      </w:r>
    </w:p>
    <w:p w:rsidR="00ED3F64" w:rsidRDefault="00BD02AD">
      <w:pPr>
        <w:spacing w:before="120" w:line="320" w:lineRule="exact"/>
        <w:ind w:firstLine="720"/>
        <w:jc w:val="both"/>
        <w:rPr>
          <w:b/>
          <w:sz w:val="28"/>
          <w:szCs w:val="28"/>
          <w:lang w:val="pt-BR"/>
        </w:rPr>
      </w:pPr>
      <w:r>
        <w:rPr>
          <w:b/>
          <w:sz w:val="28"/>
          <w:szCs w:val="28"/>
          <w:lang w:val="pt-BR"/>
        </w:rPr>
        <w:t>3. Đổi mới nội dung, phương pháp, hình thức giáo dục văn hóa ứng xử trong trường học</w:t>
      </w:r>
    </w:p>
    <w:p w:rsidR="00ED3F64" w:rsidRPr="00790565" w:rsidRDefault="00BD02AD">
      <w:pPr>
        <w:spacing w:before="120" w:line="320" w:lineRule="exact"/>
        <w:ind w:firstLine="720"/>
        <w:jc w:val="both"/>
        <w:rPr>
          <w:color w:val="000000"/>
          <w:sz w:val="28"/>
          <w:szCs w:val="28"/>
          <w:lang w:val="pt-BR"/>
        </w:rPr>
      </w:pPr>
      <w:r>
        <w:rPr>
          <w:sz w:val="28"/>
          <w:szCs w:val="28"/>
          <w:lang w:val="pt-BR"/>
        </w:rPr>
        <w:t>Bổ sung, hoàn thiện nội dung giáo dục văn hóa ứng xử cho trẻ em, học sinh, trong đơn vị, trường học; thể hiện được giá trị cốt lõi trong văn hóa ứng xử: nhân ái, tôn trọng, trách nhiệm, hợp tác, trung thực phù hợp với cấp học, trình độ đào tạo. Giáo dục nội dung về tư tưởng, đạo đức, phong cách Hồ Chí Minh để nâng cao phẩm chất, năng lực ứng xử cho cán bộ, công chức, viên chức và học sinh</w:t>
      </w:r>
      <w:r w:rsidRPr="00790565">
        <w:rPr>
          <w:color w:val="000000"/>
          <w:sz w:val="28"/>
          <w:szCs w:val="28"/>
          <w:lang w:val="pt-BR"/>
        </w:rPr>
        <w:t>.</w:t>
      </w:r>
    </w:p>
    <w:p w:rsidR="00ED3F64" w:rsidRPr="00790565" w:rsidRDefault="00BD02AD">
      <w:pPr>
        <w:spacing w:before="120" w:line="320" w:lineRule="exact"/>
        <w:ind w:firstLine="720"/>
        <w:jc w:val="both"/>
        <w:rPr>
          <w:b/>
          <w:color w:val="000000"/>
          <w:sz w:val="28"/>
          <w:szCs w:val="28"/>
          <w:lang w:val="pt-BR"/>
        </w:rPr>
      </w:pPr>
      <w:r w:rsidRPr="00790565">
        <w:rPr>
          <w:b/>
          <w:color w:val="000000"/>
          <w:sz w:val="28"/>
          <w:szCs w:val="28"/>
          <w:lang w:val="pt-BR"/>
        </w:rPr>
        <w:t>3.1. Nội dung giáo dục văn hóa ứng xử</w:t>
      </w:r>
    </w:p>
    <w:p w:rsidR="00ED3F64" w:rsidRDefault="00BD02AD">
      <w:pPr>
        <w:spacing w:before="120" w:line="320" w:lineRule="exact"/>
        <w:ind w:firstLine="720"/>
        <w:jc w:val="both"/>
        <w:rPr>
          <w:sz w:val="28"/>
          <w:szCs w:val="28"/>
          <w:lang w:val="pt-BR"/>
        </w:rPr>
      </w:pPr>
      <w:r>
        <w:rPr>
          <w:sz w:val="28"/>
          <w:szCs w:val="28"/>
          <w:lang w:val="pt-BR"/>
        </w:rPr>
        <w:t>Bổ sung, hoàn thiện nội dung giáo dục văn hóa ứng xử trong các hoạt động chăm sóc, giáo dục trẻ ở trường mầm non, trong các chuyên đề lễ giáo, hoạt động giáo dục,...để hình thành và phát triển ở trẻ em ý thức, hành vi ứng xử phù hợp với độ tuổi (lễ phép, kính trọng, yêu thương thầy giáo, cô giáo, ông bà, cha mẹ; yêu quý anh, chị, em, bạn bè, thật thà, mạnh dạn, hồn nhiên, yêu cái đẹp).</w:t>
      </w:r>
    </w:p>
    <w:p w:rsidR="00ED3F64" w:rsidRDefault="00BD02AD">
      <w:pPr>
        <w:spacing w:before="120" w:line="320" w:lineRule="exact"/>
        <w:ind w:firstLine="720"/>
        <w:jc w:val="both"/>
        <w:rPr>
          <w:b/>
          <w:sz w:val="28"/>
          <w:szCs w:val="28"/>
          <w:lang w:val="pt-BR"/>
        </w:rPr>
      </w:pPr>
      <w:r>
        <w:rPr>
          <w:b/>
          <w:sz w:val="28"/>
          <w:szCs w:val="28"/>
          <w:lang w:val="pt-BR"/>
        </w:rPr>
        <w:t>3.2. Đổi mới phương pháp, hình thức trong giáo dục văn hóa ứng xử</w:t>
      </w:r>
    </w:p>
    <w:p w:rsidR="00790565" w:rsidRDefault="00BD02AD">
      <w:pPr>
        <w:spacing w:before="120" w:line="320" w:lineRule="exact"/>
        <w:ind w:firstLine="720"/>
        <w:jc w:val="both"/>
        <w:rPr>
          <w:color w:val="000000"/>
          <w:sz w:val="28"/>
          <w:szCs w:val="28"/>
          <w:lang w:val="pt-BR"/>
        </w:rPr>
      </w:pPr>
      <w:r>
        <w:rPr>
          <w:color w:val="000000"/>
          <w:sz w:val="28"/>
          <w:szCs w:val="28"/>
          <w:lang w:val="pt-BR"/>
        </w:rPr>
        <w:t>- Đa dạng hóa hình thức giáo dục văn hóa ứng xử thông qua các hoạt động tập thể, cuộc thi,</w:t>
      </w:r>
      <w:r w:rsidR="00790565">
        <w:rPr>
          <w:color w:val="000000"/>
          <w:sz w:val="28"/>
          <w:szCs w:val="28"/>
          <w:lang w:val="pt-BR"/>
        </w:rPr>
        <w:t>...</w:t>
      </w:r>
    </w:p>
    <w:p w:rsidR="00ED3F64" w:rsidRPr="00790565" w:rsidRDefault="00BD02AD">
      <w:pPr>
        <w:spacing w:before="120" w:line="320" w:lineRule="exact"/>
        <w:ind w:firstLine="720"/>
        <w:jc w:val="both"/>
        <w:rPr>
          <w:color w:val="000000"/>
          <w:sz w:val="28"/>
          <w:szCs w:val="28"/>
          <w:lang w:val="pt-BR"/>
        </w:rPr>
      </w:pPr>
      <w:r>
        <w:rPr>
          <w:color w:val="000000"/>
          <w:sz w:val="28"/>
          <w:szCs w:val="28"/>
          <w:lang w:val="pt-BR"/>
        </w:rPr>
        <w:t xml:space="preserve">- Tăng cường tổ chức các hoạt động giáo dục góp phần trong công tác thi đua xây dựng trường học văn hóa, văn hóa ứng xử, thực hiện nếp sống văn minh, lịch sự trong </w:t>
      </w:r>
      <w:r w:rsidRPr="00790565">
        <w:rPr>
          <w:color w:val="000000"/>
          <w:sz w:val="28"/>
          <w:szCs w:val="28"/>
          <w:lang w:val="pt-BR"/>
        </w:rPr>
        <w:t>cán bộ, công chức, viên chức, nhân viên, học sinh thiết thực, thường xuyên, hiệu quả trong mỗi năm học.</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Tạo cơ chế để học sinh phát huy tính chủ động, tích cực, sáng tạo trong học tập, rèn luyện và tham gia giám sát các hoạt động nhà trường, việc thực hiện văn hóa ứng xử và dân chủ trong trường học; ngăn chặn các hành vi vi phạm quy tắc ứng xử văn hóa trong trường học (qua các hòm thư góp ý, các cuộc đối thoại trực tiếp giữa lãnh đạo nhà trường và học sinh).</w:t>
      </w:r>
    </w:p>
    <w:p w:rsidR="00ED3F64" w:rsidRDefault="00BD02AD">
      <w:pPr>
        <w:spacing w:before="120" w:line="320" w:lineRule="exact"/>
        <w:ind w:firstLine="720"/>
        <w:jc w:val="both"/>
        <w:rPr>
          <w:b/>
          <w:color w:val="000000"/>
          <w:sz w:val="28"/>
          <w:szCs w:val="28"/>
          <w:lang w:val="pt-BR"/>
        </w:rPr>
      </w:pPr>
      <w:r>
        <w:rPr>
          <w:b/>
          <w:color w:val="000000"/>
          <w:sz w:val="28"/>
          <w:szCs w:val="28"/>
          <w:lang w:val="pt-BR"/>
        </w:rPr>
        <w:t>4. Nâng cao năng lực ứng xử văn hóa và năng lực giáo dục văn hóa ứng xử</w:t>
      </w:r>
    </w:p>
    <w:p w:rsidR="00B12B5F" w:rsidRDefault="00BD02AD">
      <w:pPr>
        <w:spacing w:before="120" w:line="320" w:lineRule="exact"/>
        <w:ind w:firstLine="720"/>
        <w:jc w:val="both"/>
        <w:rPr>
          <w:sz w:val="28"/>
          <w:szCs w:val="28"/>
          <w:lang w:val="pt-BR"/>
        </w:rPr>
      </w:pPr>
      <w:r>
        <w:rPr>
          <w:sz w:val="28"/>
          <w:szCs w:val="28"/>
          <w:lang w:val="pt-BR"/>
        </w:rPr>
        <w:t>- Tổ chức bồi dưỡng, nâng cao năng lực giáo dục văn hóa ứng xử cho học sinh đối với đội ngũ cán bộ quản lý giáo dục</w:t>
      </w:r>
      <w:r w:rsidR="00B12B5F">
        <w:rPr>
          <w:sz w:val="28"/>
          <w:szCs w:val="28"/>
          <w:lang w:val="pt-BR"/>
        </w:rPr>
        <w:t>,</w:t>
      </w:r>
      <w:r>
        <w:rPr>
          <w:sz w:val="28"/>
          <w:szCs w:val="28"/>
          <w:lang w:val="pt-BR"/>
        </w:rPr>
        <w:t xml:space="preserve"> viên chức, nhân viên, cán</w:t>
      </w:r>
      <w:r w:rsidR="00B12B5F">
        <w:rPr>
          <w:sz w:val="28"/>
          <w:szCs w:val="28"/>
          <w:lang w:val="pt-BR"/>
        </w:rPr>
        <w:t xml:space="preserve"> bộ Công đoàn, Đoàn Thanh niên.</w:t>
      </w:r>
    </w:p>
    <w:p w:rsidR="00ED3F64" w:rsidRDefault="00BD02AD">
      <w:pPr>
        <w:spacing w:before="120" w:line="320" w:lineRule="exact"/>
        <w:ind w:firstLine="720"/>
        <w:jc w:val="both"/>
        <w:rPr>
          <w:color w:val="000000"/>
          <w:sz w:val="28"/>
          <w:szCs w:val="28"/>
          <w:lang w:val="pt-BR"/>
        </w:rPr>
      </w:pPr>
      <w:r>
        <w:rPr>
          <w:sz w:val="28"/>
          <w:szCs w:val="28"/>
          <w:lang w:val="vi-VN"/>
        </w:rPr>
        <w:t>-</w:t>
      </w:r>
      <w:r>
        <w:rPr>
          <w:sz w:val="28"/>
          <w:szCs w:val="28"/>
          <w:lang w:val="pt-BR"/>
        </w:rPr>
        <w:t xml:space="preserve"> </w:t>
      </w:r>
      <w:r w:rsidR="00B12B5F">
        <w:rPr>
          <w:sz w:val="28"/>
          <w:szCs w:val="28"/>
          <w:lang w:val="pt-BR"/>
        </w:rPr>
        <w:t>Đ</w:t>
      </w:r>
      <w:r>
        <w:rPr>
          <w:sz w:val="28"/>
          <w:szCs w:val="28"/>
          <w:lang w:val="pt-BR"/>
        </w:rPr>
        <w:t>ơn vị trường học xây dựng chuyên đề, tài liệu, giáo dục tổ chức các hoạt động về giáo dục văn hóa ứng xử trong chương trình đào tạo giáo viên để xây dựng đội ngũ nhà giáo gương mẫu, có lòng tự trọng, nhân cách và lối sống văn hóa.</w:t>
      </w:r>
    </w:p>
    <w:p w:rsidR="00ED3F64" w:rsidRDefault="00BD02AD">
      <w:pPr>
        <w:spacing w:before="120" w:line="320" w:lineRule="exact"/>
        <w:ind w:firstLine="720"/>
        <w:jc w:val="both"/>
        <w:rPr>
          <w:b/>
          <w:color w:val="000000"/>
          <w:sz w:val="28"/>
          <w:szCs w:val="28"/>
          <w:lang w:val="pt-BR"/>
        </w:rPr>
      </w:pPr>
      <w:r>
        <w:rPr>
          <w:b/>
          <w:color w:val="000000"/>
          <w:sz w:val="28"/>
          <w:szCs w:val="28"/>
          <w:lang w:val="pt-BR"/>
        </w:rPr>
        <w:t>5. Tăng cường sự phối hợp giữa nhà trường, gia đình và xã hội trong xây dựng văn hóa ứng xử</w:t>
      </w:r>
    </w:p>
    <w:p w:rsidR="00ED3F64" w:rsidRDefault="00BD02AD">
      <w:pPr>
        <w:spacing w:before="120" w:line="320" w:lineRule="exact"/>
        <w:ind w:firstLine="720"/>
        <w:jc w:val="both"/>
        <w:rPr>
          <w:b/>
          <w:sz w:val="28"/>
          <w:szCs w:val="28"/>
          <w:lang w:val="pt-BR"/>
        </w:rPr>
      </w:pPr>
      <w:r>
        <w:rPr>
          <w:b/>
          <w:color w:val="000000"/>
          <w:sz w:val="28"/>
          <w:szCs w:val="28"/>
          <w:lang w:val="pt-BR"/>
        </w:rPr>
        <w:t>5.1. Nhà trường</w:t>
      </w:r>
    </w:p>
    <w:p w:rsidR="00ED3F64" w:rsidRDefault="00BD02AD">
      <w:pPr>
        <w:spacing w:before="120" w:line="320" w:lineRule="exact"/>
        <w:ind w:firstLine="720"/>
        <w:jc w:val="both"/>
        <w:rPr>
          <w:sz w:val="28"/>
          <w:szCs w:val="28"/>
          <w:lang w:val="pt-BR"/>
        </w:rPr>
      </w:pPr>
      <w:r>
        <w:rPr>
          <w:sz w:val="28"/>
          <w:szCs w:val="28"/>
          <w:lang w:val="pt-BR"/>
        </w:rPr>
        <w:lastRenderedPageBreak/>
        <w:t xml:space="preserve">- </w:t>
      </w:r>
      <w:r w:rsidR="00B12B5F">
        <w:rPr>
          <w:sz w:val="28"/>
          <w:szCs w:val="28"/>
          <w:lang w:val="pt-BR"/>
        </w:rPr>
        <w:t>X</w:t>
      </w:r>
      <w:r>
        <w:rPr>
          <w:sz w:val="28"/>
          <w:szCs w:val="28"/>
          <w:lang w:val="pt-BR"/>
        </w:rPr>
        <w:t>ây dựng văn hóa nhà trường, xây dựng môi trường giáo dục an toàn, lành mạnh, thân thiện và phòng chống bạo lực học đường hiệu quả.</w:t>
      </w:r>
    </w:p>
    <w:p w:rsidR="00ED3F64" w:rsidRDefault="00BD02AD">
      <w:pPr>
        <w:spacing w:before="120" w:line="320" w:lineRule="exact"/>
        <w:ind w:firstLine="720"/>
        <w:jc w:val="both"/>
        <w:rPr>
          <w:sz w:val="28"/>
          <w:szCs w:val="28"/>
          <w:lang w:val="pt-BR"/>
        </w:rPr>
      </w:pPr>
      <w:r>
        <w:rPr>
          <w:sz w:val="28"/>
          <w:szCs w:val="28"/>
          <w:lang w:val="pt-BR"/>
        </w:rPr>
        <w:t xml:space="preserve">- Xây dựng kế hoạch và </w:t>
      </w:r>
      <w:r w:rsidR="00B12B5F">
        <w:rPr>
          <w:sz w:val="28"/>
          <w:szCs w:val="28"/>
          <w:lang w:val="pt-BR"/>
        </w:rPr>
        <w:t xml:space="preserve">tổ chức giáo dục văn hóa ứng xử, </w:t>
      </w:r>
      <w:r>
        <w:rPr>
          <w:sz w:val="28"/>
          <w:szCs w:val="28"/>
          <w:lang w:val="pt-BR"/>
        </w:rPr>
        <w:t>nâng cao năng lực ứng xử văn hóa và năng lực tổ chức giáo dục ứng xử văn hóa của cán bộ, công chức, viên chức, nhân viên nhà trường.</w:t>
      </w:r>
    </w:p>
    <w:p w:rsidR="00ED3F64" w:rsidRDefault="00BD02AD">
      <w:pPr>
        <w:spacing w:before="120" w:line="320" w:lineRule="exact"/>
        <w:ind w:firstLine="720"/>
        <w:jc w:val="both"/>
        <w:rPr>
          <w:sz w:val="28"/>
          <w:szCs w:val="28"/>
          <w:lang w:val="pt-BR"/>
        </w:rPr>
      </w:pPr>
      <w:r>
        <w:rPr>
          <w:sz w:val="28"/>
          <w:szCs w:val="28"/>
          <w:lang w:val="pt-BR"/>
        </w:rPr>
        <w:t>-</w:t>
      </w:r>
      <w:r>
        <w:rPr>
          <w:sz w:val="28"/>
          <w:szCs w:val="28"/>
          <w:lang w:val="vi-VN"/>
        </w:rPr>
        <w:t xml:space="preserve"> Tiếp tục r</w:t>
      </w:r>
      <w:r>
        <w:rPr>
          <w:sz w:val="28"/>
          <w:szCs w:val="28"/>
          <w:lang w:val="pt-BR"/>
        </w:rPr>
        <w:t xml:space="preserve">à soát, hoàn thiện, ban hành và triển khai bộ quy tắc ứng xử theo hướng dẫn của Bộ Giáo dục và Đào tạo, Sở Giáo dục và Đào tạo; các chuẩn mực văn hóa, hệ giá trị cốt lõi để sử dụng tại nhà trường. </w:t>
      </w:r>
    </w:p>
    <w:p w:rsidR="00ED3F64" w:rsidRDefault="00BD02AD">
      <w:pPr>
        <w:spacing w:before="120" w:line="320" w:lineRule="exact"/>
        <w:ind w:firstLine="720"/>
        <w:jc w:val="both"/>
        <w:rPr>
          <w:sz w:val="28"/>
          <w:szCs w:val="28"/>
          <w:lang w:val="pt-BR"/>
        </w:rPr>
      </w:pPr>
      <w:r>
        <w:rPr>
          <w:sz w:val="28"/>
          <w:szCs w:val="28"/>
          <w:lang w:val="pt-BR"/>
        </w:rPr>
        <w:t>- Tổ chức trao đổi về xây dựng văn hóa ứng xử trong các cuộc họp, sinh hoạt tập thể, gặp gỡ với gia đình học sinh để phối hợp, thông tin, xử lý trong quá trình tổ chức giáo dục, đào tạo.</w:t>
      </w:r>
    </w:p>
    <w:p w:rsidR="00ED3F64" w:rsidRDefault="00BD02AD">
      <w:pPr>
        <w:spacing w:before="120" w:line="320" w:lineRule="exact"/>
        <w:ind w:firstLine="720"/>
        <w:jc w:val="both"/>
        <w:rPr>
          <w:sz w:val="28"/>
          <w:szCs w:val="28"/>
          <w:lang w:val="pt-BR"/>
        </w:rPr>
      </w:pPr>
      <w:r>
        <w:rPr>
          <w:sz w:val="28"/>
          <w:szCs w:val="28"/>
          <w:lang w:val="pt-BR"/>
        </w:rPr>
        <w:t>- Chủ động đề xuất, phối hợp với các đơn vị, tổ chức trên địa bàn để tuyên truyền, xây dựng môi trường văn hóa, phối hợp tổ chức giáo dục văn hóa ứng xử cho học sinh trong và ngoài trường học; biểu dương kịp thời cá nhân, tập thể có thành tích; nhân rộng điển hình nói lời hay, cử chỉ đẹp.</w:t>
      </w:r>
    </w:p>
    <w:p w:rsidR="00ED3F64" w:rsidRPr="00790565" w:rsidRDefault="00BD02AD">
      <w:pPr>
        <w:spacing w:before="120" w:line="320" w:lineRule="exact"/>
        <w:ind w:firstLine="720"/>
        <w:jc w:val="both"/>
        <w:rPr>
          <w:color w:val="000000"/>
          <w:sz w:val="28"/>
          <w:szCs w:val="28"/>
          <w:lang w:val="pt-BR"/>
        </w:rPr>
      </w:pPr>
      <w:r>
        <w:rPr>
          <w:sz w:val="28"/>
          <w:szCs w:val="28"/>
          <w:lang w:val="pt-BR"/>
        </w:rPr>
        <w:t xml:space="preserve">- Xây dựng và phát huy hiệu quả trang thông tin điện tử của nhà trường, các hình thức phản ánh, trao đổi, thu thập, xử lý thông tin từ người học, </w:t>
      </w:r>
      <w:r w:rsidRPr="00790565">
        <w:rPr>
          <w:color w:val="000000"/>
          <w:sz w:val="28"/>
          <w:szCs w:val="28"/>
          <w:lang w:val="pt-BR"/>
        </w:rPr>
        <w:t>cán bộ, công chức, viên chức, nhân viên nhà trường, gia đình học sinh, các cá nhân có liên quan khác về văn hóa ứng xử trong trường học và trên môi trường mạng; góp phần thực hiện dân chủ trong điều kiện hội nhập quốc tế và cuộc cách mạng công nghiệp lần thứ tư. Thiết lập cơ chế tiếp nhận thông tin, xử lý kịp thời, đạt hiệu quả giáo dục đối với các hành vi bạo lực học đường, vi phạm quy tắc ứng xử cần xử lý.</w:t>
      </w:r>
    </w:p>
    <w:p w:rsidR="00ED3F64" w:rsidRDefault="00BD02AD">
      <w:pPr>
        <w:spacing w:before="120" w:line="320" w:lineRule="exact"/>
        <w:ind w:firstLine="720"/>
        <w:jc w:val="both"/>
        <w:rPr>
          <w:sz w:val="28"/>
          <w:szCs w:val="28"/>
          <w:lang w:val="pt-BR"/>
        </w:rPr>
      </w:pPr>
      <w:r>
        <w:rPr>
          <w:sz w:val="28"/>
          <w:szCs w:val="28"/>
          <w:lang w:val="pt-BR"/>
        </w:rPr>
        <w:t>- Phát huy vai trò của tổ chức Công đoàn, Đoàn Thanh niên, giáo viên chủ nhiệm, cố vấn học tập trong việc tổ chức các hoạt động xây dựng môi trường văn hóa, văn hóa ứng xử trong nhà trường.</w:t>
      </w:r>
    </w:p>
    <w:p w:rsidR="00ED3F64" w:rsidRDefault="00BD02AD">
      <w:pPr>
        <w:spacing w:before="120" w:line="320" w:lineRule="exact"/>
        <w:ind w:firstLine="720"/>
        <w:jc w:val="both"/>
        <w:rPr>
          <w:sz w:val="28"/>
          <w:szCs w:val="28"/>
          <w:lang w:val="pt-BR"/>
        </w:rPr>
      </w:pPr>
      <w:r>
        <w:rPr>
          <w:sz w:val="28"/>
          <w:szCs w:val="28"/>
          <w:lang w:val="pt-BR"/>
        </w:rPr>
        <w:t>- Tổ chức xử lý các cá nhân có hành vi vi phạm bộ quy tắc ứng xử, công bố công khai kết quả xử lý các vụ việc liên quan.</w:t>
      </w:r>
    </w:p>
    <w:p w:rsidR="00B12B5F" w:rsidRDefault="00BD02AD">
      <w:pPr>
        <w:spacing w:before="120" w:line="320" w:lineRule="exact"/>
        <w:ind w:firstLine="720"/>
        <w:jc w:val="both"/>
        <w:rPr>
          <w:sz w:val="28"/>
          <w:szCs w:val="28"/>
          <w:lang w:val="pt-BR"/>
        </w:rPr>
      </w:pPr>
      <w:r>
        <w:rPr>
          <w:sz w:val="28"/>
          <w:szCs w:val="28"/>
          <w:lang w:val="pt-BR"/>
        </w:rPr>
        <w:t xml:space="preserve">- Phát huy sự chủ động, sáng tạo của thầy, cô giáo, học sinh trong việc tham gia bảo vệ cảnh quan môi trường, giữ vệ sinh các công trình công cộng, nhà trường, lớp học và cá nhân. Tổ chức học sinh trồng cây xanh trong khuôn viên nhà trường, </w:t>
      </w:r>
    </w:p>
    <w:p w:rsidR="00ED3F64" w:rsidRDefault="00BD02AD">
      <w:pPr>
        <w:spacing w:before="120" w:line="320" w:lineRule="exact"/>
        <w:ind w:firstLine="720"/>
        <w:jc w:val="both"/>
        <w:rPr>
          <w:color w:val="000000"/>
          <w:sz w:val="28"/>
          <w:szCs w:val="28"/>
          <w:lang w:val="pt-BR"/>
        </w:rPr>
      </w:pPr>
      <w:r>
        <w:rPr>
          <w:color w:val="000000"/>
          <w:sz w:val="28"/>
          <w:szCs w:val="28"/>
          <w:lang w:val="pt-BR"/>
        </w:rPr>
        <w:t>- Phối hợp với chính quyền và các tổ chức, đoàn thể ở địa phương trong công tác tổ chức xây dựng cơ sở vật chất, cảnh quan môi trường.</w:t>
      </w:r>
    </w:p>
    <w:p w:rsidR="00ED3F64" w:rsidRDefault="00BD02AD">
      <w:pPr>
        <w:spacing w:before="120" w:line="320" w:lineRule="exact"/>
        <w:ind w:firstLine="720"/>
        <w:jc w:val="both"/>
        <w:rPr>
          <w:b/>
          <w:color w:val="000000"/>
          <w:sz w:val="28"/>
          <w:szCs w:val="28"/>
          <w:lang w:val="pt-BR"/>
        </w:rPr>
      </w:pPr>
      <w:r>
        <w:rPr>
          <w:b/>
          <w:color w:val="000000"/>
          <w:sz w:val="28"/>
          <w:szCs w:val="28"/>
          <w:lang w:val="pt-BR"/>
        </w:rPr>
        <w:t>5.2. Gia đình</w:t>
      </w:r>
    </w:p>
    <w:p w:rsidR="00ED3F64" w:rsidRDefault="00BD02AD">
      <w:pPr>
        <w:spacing w:before="120" w:line="320" w:lineRule="exact"/>
        <w:ind w:firstLine="720"/>
        <w:jc w:val="both"/>
        <w:rPr>
          <w:color w:val="000000"/>
          <w:sz w:val="28"/>
          <w:szCs w:val="28"/>
          <w:lang w:val="pt-BR"/>
        </w:rPr>
      </w:pPr>
      <w:r>
        <w:rPr>
          <w:color w:val="000000"/>
          <w:sz w:val="28"/>
          <w:szCs w:val="28"/>
          <w:lang w:val="pt-BR"/>
        </w:rPr>
        <w:t>- Có trách nhiệm chính giáo dục văn hóa ứng xử, mẫu mực trong văn hóa ứng xử tại gia đình và cộng đồng.</w:t>
      </w:r>
    </w:p>
    <w:p w:rsidR="00ED3F64" w:rsidRDefault="00BD02AD">
      <w:pPr>
        <w:spacing w:before="120" w:line="320" w:lineRule="exact"/>
        <w:ind w:firstLine="720"/>
        <w:jc w:val="both"/>
        <w:rPr>
          <w:color w:val="000000"/>
          <w:sz w:val="28"/>
          <w:szCs w:val="28"/>
          <w:lang w:val="pt-BR"/>
        </w:rPr>
      </w:pPr>
      <w:r>
        <w:rPr>
          <w:color w:val="000000"/>
          <w:sz w:val="28"/>
          <w:szCs w:val="28"/>
          <w:lang w:val="pt-BR"/>
        </w:rPr>
        <w:t>- Phối hợp với nhà trường cập nhật, trao đổi thông tin, tổ chức giáo dục văn hóa ứng xử trong trường học; tham gia tích cực trong các buổi họp, gặp gỡ trao đổi, xử lý các tình huống có liên quan.</w:t>
      </w:r>
    </w:p>
    <w:p w:rsidR="00ED3F64" w:rsidRDefault="00BD02AD">
      <w:pPr>
        <w:spacing w:before="120" w:line="320" w:lineRule="exact"/>
        <w:ind w:firstLine="720"/>
        <w:jc w:val="both"/>
        <w:rPr>
          <w:color w:val="000000"/>
          <w:sz w:val="28"/>
          <w:szCs w:val="28"/>
          <w:lang w:val="pt-BR"/>
        </w:rPr>
      </w:pPr>
      <w:r>
        <w:rPr>
          <w:color w:val="000000"/>
          <w:sz w:val="28"/>
          <w:szCs w:val="28"/>
          <w:lang w:val="pt-BR"/>
        </w:rPr>
        <w:t>- Ông bà, cha mẹ tích cực tham gia xây dựng đời sống văn hóa ở khu dân cư, nêu gương cho học sinh trong ứng xử văn hóa.</w:t>
      </w:r>
    </w:p>
    <w:p w:rsidR="00ED3F64" w:rsidRDefault="00BD02AD">
      <w:pPr>
        <w:spacing w:before="120" w:line="320" w:lineRule="exact"/>
        <w:ind w:firstLine="720"/>
        <w:jc w:val="both"/>
        <w:rPr>
          <w:color w:val="000000"/>
          <w:sz w:val="28"/>
          <w:szCs w:val="28"/>
          <w:lang w:val="pt-BR"/>
        </w:rPr>
      </w:pPr>
      <w:r>
        <w:rPr>
          <w:color w:val="000000"/>
          <w:sz w:val="28"/>
          <w:szCs w:val="28"/>
          <w:lang w:val="pt-BR"/>
        </w:rPr>
        <w:lastRenderedPageBreak/>
        <w:t>- Tôn trọng và tạo điều kiện để học sinh tham gia đầy đủ, hiệu quả, nghiêm túc kế hoạch tổ chức các hoạt động giáo dục của nhà trường, nhất là các hoạt động liên quan đến xây dựng văn hóa ứng xử.</w:t>
      </w:r>
    </w:p>
    <w:p w:rsidR="00ED3F64" w:rsidRDefault="00BD02AD">
      <w:pPr>
        <w:spacing w:before="120" w:line="320" w:lineRule="exact"/>
        <w:ind w:firstLine="720"/>
        <w:jc w:val="both"/>
        <w:rPr>
          <w:color w:val="000000"/>
          <w:sz w:val="28"/>
          <w:szCs w:val="28"/>
          <w:lang w:val="pt-BR"/>
        </w:rPr>
      </w:pPr>
      <w:r>
        <w:rPr>
          <w:color w:val="000000"/>
          <w:sz w:val="28"/>
          <w:szCs w:val="28"/>
          <w:lang w:val="pt-BR"/>
        </w:rPr>
        <w:t>- Có hình thức phối hợp với Ban đại diện cha mẹ học sinh trong việc tham gia xây dựng và bảo vệ cảnh quan môi trường.</w:t>
      </w:r>
    </w:p>
    <w:p w:rsidR="00ED3F64" w:rsidRDefault="00BD02AD">
      <w:pPr>
        <w:spacing w:before="120" w:line="320" w:lineRule="exact"/>
        <w:ind w:firstLine="720"/>
        <w:jc w:val="both"/>
        <w:rPr>
          <w:color w:val="000000"/>
          <w:sz w:val="28"/>
          <w:szCs w:val="28"/>
          <w:lang w:val="pt-BR"/>
        </w:rPr>
      </w:pPr>
      <w:r>
        <w:rPr>
          <w:color w:val="000000"/>
          <w:sz w:val="28"/>
          <w:szCs w:val="28"/>
          <w:lang w:val="pt-BR"/>
        </w:rPr>
        <w:t>- Phối hợp với nhà trường xây dựng và thực hiện các nội dung, phương pháp, hình thức giáo dục đạo đức, lối sống, văn hóa ứng xử trong gia đình cho trẻ mầm non và học sinh phổ thông trong từng năm học.</w:t>
      </w:r>
    </w:p>
    <w:p w:rsidR="00ED3F64" w:rsidRPr="00790565" w:rsidRDefault="00BD02AD">
      <w:pPr>
        <w:spacing w:before="120" w:line="320" w:lineRule="exact"/>
        <w:ind w:firstLine="720"/>
        <w:jc w:val="both"/>
        <w:rPr>
          <w:b/>
          <w:color w:val="000000"/>
          <w:sz w:val="28"/>
          <w:szCs w:val="28"/>
          <w:lang w:val="pt-BR"/>
        </w:rPr>
      </w:pPr>
      <w:r w:rsidRPr="00790565">
        <w:rPr>
          <w:b/>
          <w:color w:val="000000"/>
          <w:sz w:val="28"/>
          <w:szCs w:val="28"/>
          <w:lang w:val="pt-BR"/>
        </w:rPr>
        <w:t xml:space="preserve">III. </w:t>
      </w:r>
      <w:bookmarkEnd w:id="1"/>
      <w:bookmarkEnd w:id="2"/>
      <w:bookmarkEnd w:id="3"/>
      <w:bookmarkEnd w:id="4"/>
      <w:bookmarkEnd w:id="5"/>
      <w:bookmarkEnd w:id="6"/>
      <w:r w:rsidRPr="00790565">
        <w:rPr>
          <w:b/>
          <w:color w:val="000000"/>
          <w:sz w:val="28"/>
          <w:szCs w:val="28"/>
          <w:lang w:val="pt-BR"/>
        </w:rPr>
        <w:t>Tổ chức thực hiện</w:t>
      </w:r>
      <w:r>
        <w:rPr>
          <w:b/>
          <w:color w:val="000000"/>
          <w:sz w:val="28"/>
          <w:szCs w:val="28"/>
          <w:lang w:val="vi-VN"/>
        </w:rPr>
        <w:t xml:space="preserve"> </w:t>
      </w:r>
    </w:p>
    <w:p w:rsidR="00ED3F64" w:rsidRPr="00790565" w:rsidRDefault="00B12B5F">
      <w:pPr>
        <w:spacing w:before="120" w:line="320" w:lineRule="exact"/>
        <w:ind w:firstLine="720"/>
        <w:jc w:val="both"/>
        <w:rPr>
          <w:color w:val="000000"/>
          <w:sz w:val="28"/>
          <w:szCs w:val="28"/>
          <w:lang w:val="pt-BR"/>
        </w:rPr>
      </w:pPr>
      <w:r>
        <w:rPr>
          <w:color w:val="000000"/>
          <w:sz w:val="28"/>
          <w:szCs w:val="28"/>
          <w:lang w:val="pt-BR"/>
        </w:rPr>
        <w:t>Đ</w:t>
      </w:r>
      <w:r w:rsidR="00BD02AD" w:rsidRPr="00790565">
        <w:rPr>
          <w:color w:val="000000"/>
          <w:sz w:val="28"/>
          <w:szCs w:val="28"/>
          <w:lang w:val="pt-BR"/>
        </w:rPr>
        <w:t>ơn vị trường học xây dựng kế hoạch chi tiết để thực hiện các nhiệm vụ, giải pháp phù hợp với đặc điểm tình hình đơn vị; tuyên truyền và tổ chức bồi dưỡng cán bộ, công chức, viên chức về xây dựng văn hóa học đường và văn hóa ứng xử trong trường học.</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xml:space="preserve">- Tổ chức tuyên truyền về văn hóa ứng xử trường học trong các gia đình học sinh tại địa phương; chọn cử cán bộ, công chức, viên chức tham gia các lớp bồi dưỡng về văn hóa ứng xử trong trường học. </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Phối hợp với các ban, ngành, đoàn thể địa phương và Công đoàn, Đoàn Thanh niên, tổ chức các hoạt động giáo dục văn hóa ứng xử; hoạt động văn hóa</w:t>
      </w:r>
      <w:r w:rsidR="00B12B5F">
        <w:rPr>
          <w:color w:val="000000"/>
          <w:sz w:val="28"/>
          <w:szCs w:val="28"/>
          <w:lang w:val="pt-BR"/>
        </w:rPr>
        <w:t xml:space="preserve"> cho</w:t>
      </w:r>
      <w:r w:rsidRPr="00790565">
        <w:rPr>
          <w:color w:val="000000"/>
          <w:sz w:val="28"/>
          <w:szCs w:val="28"/>
          <w:lang w:val="pt-BR"/>
        </w:rPr>
        <w:t xml:space="preserve"> học sinh của trường, nhất là vào các dịp nghỉ hè, Lễ, Tết.</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Thủ trưởng đơn vị chịu trách nhiệm chính về môi trường giáo dục an toàn, lành mạnh, thân thiện, phòng, chống bạo lực học đường của đơn vị.</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Thực hiện tuyên truyền các nội dung về ứng xử văn hóa, các tấm gương ứng xử văn hóa trong hệ thống bản tin, hệ thống phát thanh của nhà trường; phối hợp với các đơn vị chức năng, các tổ chức, đoàn thể xây dựng kế hoạch và thực hiện giáo dục văn hóa ứng xử cho học sinh; thực hiện quy định về quy tắc ứng xử trong trường học; tiếp tục triển khai thực hiện Quy định tiêu chuẩn trường học xanh, sạch, đẹp theo văn bản của Bộ GD&amp;ĐT, Sở GD&amp;ĐT. Hàng năm, các đơn vị, trường học tổ chức kiểm tra, đánh giá xếp loại đơn vị mình theo tiêu chuẩn trường học xanh, sạch, đẹp.</w:t>
      </w:r>
    </w:p>
    <w:p w:rsidR="00ED3F64" w:rsidRPr="00790565" w:rsidRDefault="00BD02AD">
      <w:pPr>
        <w:spacing w:before="120" w:line="320" w:lineRule="exact"/>
        <w:ind w:firstLine="709"/>
        <w:jc w:val="both"/>
        <w:rPr>
          <w:color w:val="000000"/>
          <w:sz w:val="28"/>
          <w:szCs w:val="28"/>
          <w:lang w:val="pt-BR"/>
        </w:rPr>
      </w:pPr>
      <w:r w:rsidRPr="00790565">
        <w:rPr>
          <w:color w:val="000000"/>
          <w:sz w:val="28"/>
          <w:szCs w:val="28"/>
          <w:lang w:val="pt-BR"/>
        </w:rPr>
        <w:t>- Chọn cử cán bộ, công chức, viên chức tham dự bồi dưỡng, tập huấn về xây dựng văn hóa học đường và văn hóa ứng xử trong trường học (khi có công văn triệu tập).</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Khuyến khích, động viên cán bộ, công chức, viên chức, nhân viên và học sinh thực hiện tốt văn hóa ứng xử trong trường học.</w:t>
      </w:r>
    </w:p>
    <w:p w:rsidR="00ED3F64" w:rsidRPr="00790565" w:rsidRDefault="00BD02AD">
      <w:pPr>
        <w:spacing w:before="120" w:line="320" w:lineRule="exact"/>
        <w:ind w:firstLine="720"/>
        <w:jc w:val="both"/>
        <w:rPr>
          <w:color w:val="000000"/>
          <w:sz w:val="28"/>
          <w:szCs w:val="28"/>
          <w:lang w:val="pt-BR"/>
        </w:rPr>
      </w:pPr>
      <w:r w:rsidRPr="00790565">
        <w:rPr>
          <w:color w:val="000000"/>
          <w:sz w:val="28"/>
          <w:szCs w:val="28"/>
          <w:lang w:val="pt-BR"/>
        </w:rPr>
        <w:t>- Tuyên dương những tập thể, cá nhân tiêu biểu trong công tác xây dựng văn hóa ứng xử trong trường học.</w:t>
      </w:r>
    </w:p>
    <w:p w:rsidR="00ED3F64" w:rsidRPr="00790565" w:rsidRDefault="00BD02AD">
      <w:pPr>
        <w:spacing w:before="120" w:line="320" w:lineRule="exact"/>
        <w:ind w:firstLine="709"/>
        <w:jc w:val="both"/>
        <w:rPr>
          <w:color w:val="000000"/>
          <w:sz w:val="28"/>
          <w:szCs w:val="28"/>
          <w:lang w:val="pt-BR"/>
        </w:rPr>
      </w:pPr>
      <w:r w:rsidRPr="00790565">
        <w:rPr>
          <w:color w:val="000000"/>
          <w:sz w:val="28"/>
          <w:szCs w:val="28"/>
          <w:lang w:val="pt-BR"/>
        </w:rPr>
        <w:t>- Tham mưu nguồn kinh phí thực hiện Kế hoạch từ nguồn ngân sách nhà nước trong dự toán ngân sách năm; nguồn chi thường xuyên của đơn vị và nguồn tài trợ, viện trợ của các tổ chức, cá nhân trong và ngoài nước theo đúng quy định.</w:t>
      </w:r>
    </w:p>
    <w:p w:rsidR="00ED3F64" w:rsidRPr="00790565" w:rsidRDefault="00BD02AD">
      <w:pPr>
        <w:spacing w:before="120" w:line="320" w:lineRule="exact"/>
        <w:ind w:firstLine="709"/>
        <w:jc w:val="both"/>
        <w:rPr>
          <w:color w:val="000000"/>
          <w:sz w:val="28"/>
          <w:szCs w:val="28"/>
          <w:lang w:val="pt-BR"/>
        </w:rPr>
      </w:pPr>
      <w:r w:rsidRPr="00790565">
        <w:rPr>
          <w:color w:val="000000"/>
          <w:sz w:val="28"/>
          <w:szCs w:val="28"/>
          <w:lang w:val="pt-BR"/>
        </w:rPr>
        <w:lastRenderedPageBreak/>
        <w:t>- Báo cáo việc thực hiện Kế hoạch về Phòng Giáo dục và Đào tạo và UBND các xã, thị trấn.</w:t>
      </w:r>
    </w:p>
    <w:p w:rsidR="00ED3F64" w:rsidRPr="00790565" w:rsidRDefault="00BD02AD">
      <w:pPr>
        <w:spacing w:before="120" w:line="320" w:lineRule="exact"/>
        <w:jc w:val="both"/>
        <w:rPr>
          <w:color w:val="000000"/>
          <w:sz w:val="28"/>
          <w:szCs w:val="28"/>
          <w:lang w:val="it-IT"/>
        </w:rPr>
      </w:pPr>
      <w:r>
        <w:rPr>
          <w:sz w:val="28"/>
          <w:szCs w:val="28"/>
          <w:lang w:val="it-IT"/>
        </w:rPr>
        <w:tab/>
      </w:r>
      <w:r w:rsidR="00B12B5F">
        <w:rPr>
          <w:color w:val="000000"/>
          <w:sz w:val="28"/>
          <w:szCs w:val="28"/>
          <w:lang w:val="it-IT"/>
        </w:rPr>
        <w:t>Trên đây là kế hoạch</w:t>
      </w:r>
      <w:r w:rsidR="005C2567">
        <w:rPr>
          <w:color w:val="000000"/>
          <w:sz w:val="28"/>
          <w:szCs w:val="28"/>
          <w:lang w:val="it-IT"/>
        </w:rPr>
        <w:t xml:space="preserve"> </w:t>
      </w:r>
      <w:r w:rsidR="005C2567">
        <w:rPr>
          <w:sz w:val="28"/>
          <w:szCs w:val="28"/>
          <w:lang w:val="pt-BR"/>
        </w:rPr>
        <w:t xml:space="preserve">Xây dựng văn hóa ứng xử trong trường học của ngành Giáo dục và Đào tạo năm </w:t>
      </w:r>
      <w:r w:rsidR="00A37AD3">
        <w:rPr>
          <w:sz w:val="28"/>
          <w:szCs w:val="28"/>
          <w:lang w:val="pt-BR"/>
        </w:rPr>
        <w:t>học 2024-2025</w:t>
      </w:r>
      <w:r w:rsidR="005C2567">
        <w:rPr>
          <w:sz w:val="28"/>
          <w:szCs w:val="28"/>
          <w:lang w:val="pt-BR"/>
        </w:rPr>
        <w:t xml:space="preserve"> của trường Mẫu giáo Mỹ Lạc </w:t>
      </w:r>
      <w:r w:rsidR="00B12B5F">
        <w:rPr>
          <w:color w:val="000000"/>
          <w:sz w:val="28"/>
          <w:szCs w:val="28"/>
          <w:lang w:val="it-IT"/>
        </w:rPr>
        <w:t xml:space="preserve"> </w:t>
      </w:r>
      <w:r w:rsidRPr="00790565">
        <w:rPr>
          <w:color w:val="000000"/>
          <w:sz w:val="28"/>
          <w:szCs w:val="28"/>
          <w:lang w:val="it-IT"/>
        </w:rPr>
        <w:t>./.</w:t>
      </w:r>
      <w:r w:rsidRPr="00790565">
        <w:rPr>
          <w:b/>
          <w:color w:val="000000"/>
          <w:sz w:val="26"/>
          <w:szCs w:val="26"/>
          <w:lang w:val="it-IT"/>
        </w:rPr>
        <w:t xml:space="preserve"> </w:t>
      </w:r>
    </w:p>
    <w:p w:rsidR="00ED3F64" w:rsidRPr="00790565" w:rsidRDefault="00BD02AD">
      <w:pPr>
        <w:pStyle w:val="Heading3"/>
        <w:spacing w:before="0"/>
        <w:rPr>
          <w:rFonts w:ascii="Times New Roman" w:hAnsi="Times New Roman"/>
          <w:i/>
          <w:sz w:val="24"/>
          <w:lang w:val="it-IT"/>
        </w:rPr>
      </w:pPr>
      <w:r>
        <w:rPr>
          <w:rFonts w:ascii="Times New Roman" w:hAnsi="Times New Roman"/>
          <w:i/>
          <w:noProof/>
          <w:sz w:val="24"/>
        </w:rPr>
        <mc:AlternateContent>
          <mc:Choice Requires="wps">
            <w:drawing>
              <wp:anchor distT="0" distB="0" distL="114300" distR="114300" simplePos="0" relativeHeight="251659266" behindDoc="0" locked="0" layoutInCell="1" allowOverlap="1">
                <wp:simplePos x="0" y="0"/>
                <wp:positionH relativeFrom="column">
                  <wp:posOffset>2985135</wp:posOffset>
                </wp:positionH>
                <wp:positionV relativeFrom="paragraph">
                  <wp:posOffset>113030</wp:posOffset>
                </wp:positionV>
                <wp:extent cx="2771775" cy="16954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1695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ED3F64" w:rsidRDefault="005C2567">
                            <w:pPr>
                              <w:jc w:val="center"/>
                              <w:rPr>
                                <w:b/>
                                <w:sz w:val="28"/>
                                <w:szCs w:val="28"/>
                              </w:rPr>
                            </w:pPr>
                            <w:r>
                              <w:rPr>
                                <w:b/>
                                <w:sz w:val="28"/>
                                <w:szCs w:val="28"/>
                              </w:rPr>
                              <w:t xml:space="preserve">HIỆU </w:t>
                            </w:r>
                            <w:r w:rsidR="00BD02AD">
                              <w:rPr>
                                <w:b/>
                                <w:sz w:val="28"/>
                                <w:szCs w:val="28"/>
                              </w:rPr>
                              <w:t xml:space="preserve">TRƯỞNG </w:t>
                            </w:r>
                          </w:p>
                          <w:p w:rsidR="00ED3F64" w:rsidRDefault="00ED3F64">
                            <w:pPr>
                              <w:jc w:val="center"/>
                              <w:rPr>
                                <w:b/>
                                <w:sz w:val="28"/>
                                <w:szCs w:val="28"/>
                              </w:rPr>
                            </w:pPr>
                          </w:p>
                          <w:p w:rsidR="00ED3F64" w:rsidRDefault="00ED3F64">
                            <w:pPr>
                              <w:jc w:val="center"/>
                              <w:rPr>
                                <w:b/>
                                <w:sz w:val="28"/>
                                <w:szCs w:val="28"/>
                              </w:rPr>
                            </w:pPr>
                          </w:p>
                          <w:p w:rsidR="00ED3F64" w:rsidRDefault="00ED3F64">
                            <w:pPr>
                              <w:jc w:val="center"/>
                              <w:rPr>
                                <w:b/>
                                <w:sz w:val="28"/>
                                <w:szCs w:val="28"/>
                              </w:rPr>
                            </w:pPr>
                          </w:p>
                          <w:p w:rsidR="00ED3F64" w:rsidRDefault="00ED3F64">
                            <w:pPr>
                              <w:jc w:val="center"/>
                              <w:rPr>
                                <w:b/>
                                <w:sz w:val="28"/>
                                <w:szCs w:val="28"/>
                              </w:rPr>
                            </w:pPr>
                          </w:p>
                          <w:p w:rsidR="00ED3F64" w:rsidRDefault="00ED3F64">
                            <w:pPr>
                              <w:jc w:val="center"/>
                              <w:rPr>
                                <w:b/>
                                <w:sz w:val="28"/>
                                <w:szCs w:val="28"/>
                              </w:rPr>
                            </w:pPr>
                          </w:p>
                          <w:p w:rsidR="00ED3F64" w:rsidRDefault="005C2567">
                            <w:pPr>
                              <w:jc w:val="center"/>
                              <w:rPr>
                                <w:b/>
                                <w:sz w:val="28"/>
                                <w:szCs w:val="28"/>
                              </w:rPr>
                            </w:pPr>
                            <w:r>
                              <w:rPr>
                                <w:b/>
                                <w:sz w:val="28"/>
                                <w:szCs w:val="28"/>
                              </w:rPr>
                              <w:t>Nguyễn Thị Trường Giang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Text Box 4" o:spid="_x0000_s1026" style="position:absolute;margin-left:235.05pt;margin-top:8.9pt;width:218.25pt;height:133.5pt;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" fillcolor="white [3201]" stroked="f" strokeweight=".5pt">
                <v:path arrowok="t"/>
                <v:textbox>
                  <w:txbxContent>
                    <w:p w:rsidR="00ED3F64" w:rsidRDefault="005C2567">
                      <w:pPr>
                        <w:jc w:val="center"/>
                        <w:rPr>
                          <w:b/>
                          <w:sz w:val="28"/>
                          <w:szCs w:val="28"/>
                        </w:rPr>
                      </w:pPr>
                      <w:r>
                        <w:rPr>
                          <w:b/>
                          <w:sz w:val="28"/>
                          <w:szCs w:val="28"/>
                        </w:rPr>
                        <w:t xml:space="preserve">HIỆU </w:t>
                      </w:r>
                      <w:r w:rsidR="00BD02AD">
                        <w:rPr>
                          <w:b/>
                          <w:sz w:val="28"/>
                          <w:szCs w:val="28"/>
                        </w:rPr>
                        <w:t>T</w:t>
                      </w:r>
                      <w:r w:rsidR="00BD02AD">
                        <w:rPr>
                          <w:b/>
                          <w:sz w:val="28"/>
                          <w:szCs w:val="28"/>
                        </w:rPr>
                        <w:t xml:space="preserve">RƯỞNG </w:t>
                      </w:r>
                    </w:p>
                    <w:p w:rsidR="00ED3F64" w:rsidRDefault="00ED3F64">
                      <w:pPr>
                        <w:jc w:val="center"/>
                        <w:rPr>
                          <w:b/>
                          <w:sz w:val="28"/>
                          <w:szCs w:val="28"/>
                        </w:rPr>
                      </w:pPr>
                    </w:p>
                    <w:p w:rsidR="00ED3F64" w:rsidRDefault="00ED3F64">
                      <w:pPr>
                        <w:jc w:val="center"/>
                        <w:rPr>
                          <w:b/>
                          <w:sz w:val="28"/>
                          <w:szCs w:val="28"/>
                        </w:rPr>
                      </w:pPr>
                    </w:p>
                    <w:p w:rsidR="00ED3F64" w:rsidRDefault="00ED3F64">
                      <w:pPr>
                        <w:jc w:val="center"/>
                        <w:rPr>
                          <w:b/>
                          <w:sz w:val="28"/>
                          <w:szCs w:val="28"/>
                        </w:rPr>
                      </w:pPr>
                    </w:p>
                    <w:p w:rsidR="00ED3F64" w:rsidRDefault="00ED3F64">
                      <w:pPr>
                        <w:jc w:val="center"/>
                        <w:rPr>
                          <w:b/>
                          <w:sz w:val="28"/>
                          <w:szCs w:val="28"/>
                        </w:rPr>
                      </w:pPr>
                    </w:p>
                    <w:p w:rsidR="00ED3F64" w:rsidRDefault="00ED3F64">
                      <w:pPr>
                        <w:jc w:val="center"/>
                        <w:rPr>
                          <w:b/>
                          <w:sz w:val="28"/>
                          <w:szCs w:val="28"/>
                        </w:rPr>
                      </w:pPr>
                    </w:p>
                    <w:p w:rsidR="00ED3F64" w:rsidRDefault="005C2567">
                      <w:pPr>
                        <w:jc w:val="center"/>
                        <w:rPr>
                          <w:b/>
                          <w:sz w:val="28"/>
                          <w:szCs w:val="28"/>
                        </w:rPr>
                      </w:pPr>
                      <w:r>
                        <w:rPr>
                          <w:b/>
                          <w:sz w:val="28"/>
                          <w:szCs w:val="28"/>
                        </w:rPr>
                        <w:t>Nguyễn Thị Trường Giang</w:t>
                      </w:r>
                    </w:p>
                  </w:txbxContent>
                </v:textbox>
              </v:rect>
            </w:pict>
          </mc:Fallback>
        </mc:AlternateContent>
      </w:r>
    </w:p>
    <w:tbl>
      <w:tblPr>
        <w:tblW w:w="10065" w:type="dxa"/>
        <w:tblInd w:w="108" w:type="dxa"/>
        <w:tblLayout w:type="fixed"/>
        <w:tblLook w:val="04A0" w:firstRow="1" w:lastRow="0" w:firstColumn="1" w:lastColumn="0" w:noHBand="0" w:noVBand="1"/>
      </w:tblPr>
      <w:tblGrid>
        <w:gridCol w:w="4678"/>
        <w:gridCol w:w="5387"/>
      </w:tblGrid>
      <w:tr w:rsidR="00ED3F64">
        <w:trPr>
          <w:cantSplit/>
        </w:trPr>
        <w:tc>
          <w:tcPr>
            <w:tcW w:w="4678" w:type="dxa"/>
            <w:tcBorders>
              <w:top w:val="none" w:sz="0" w:space="0" w:color="000000"/>
              <w:left w:val="none" w:sz="0" w:space="0" w:color="000000"/>
              <w:bottom w:val="none" w:sz="0" w:space="0" w:color="000000"/>
              <w:right w:val="none" w:sz="0" w:space="0" w:color="000000"/>
            </w:tcBorders>
          </w:tcPr>
          <w:p w:rsidR="00ED3F64" w:rsidRDefault="00BD02AD">
            <w:pPr>
              <w:rPr>
                <w:b/>
              </w:rPr>
            </w:pPr>
            <w:r>
              <w:rPr>
                <w:b/>
                <w:i/>
              </w:rPr>
              <w:t xml:space="preserve">Nơi nhận: </w:t>
            </w:r>
          </w:p>
        </w:tc>
        <w:tc>
          <w:tcPr>
            <w:tcW w:w="5387" w:type="dxa"/>
            <w:vMerge w:val="restart"/>
            <w:tcBorders>
              <w:top w:val="none" w:sz="0" w:space="0" w:color="000000"/>
              <w:left w:val="none" w:sz="0" w:space="0" w:color="000000"/>
              <w:bottom w:val="none" w:sz="0" w:space="0" w:color="000000"/>
              <w:right w:val="none" w:sz="0" w:space="0" w:color="000000"/>
            </w:tcBorders>
          </w:tcPr>
          <w:p w:rsidR="00ED3F64" w:rsidRDefault="00ED3F64">
            <w:pPr>
              <w:jc w:val="center"/>
              <w:rPr>
                <w:b/>
                <w:bCs/>
                <w:sz w:val="28"/>
                <w:szCs w:val="28"/>
              </w:rPr>
            </w:pPr>
          </w:p>
          <w:p w:rsidR="00ED3F64" w:rsidRDefault="00ED3F64">
            <w:pPr>
              <w:rPr>
                <w:b/>
                <w:bCs/>
                <w:sz w:val="28"/>
                <w:szCs w:val="28"/>
              </w:rPr>
            </w:pPr>
          </w:p>
          <w:p w:rsidR="00ED3F64" w:rsidRDefault="00ED3F64">
            <w:pPr>
              <w:rPr>
                <w:b/>
                <w:bCs/>
                <w:sz w:val="28"/>
                <w:szCs w:val="28"/>
              </w:rPr>
            </w:pPr>
          </w:p>
          <w:p w:rsidR="00ED3F64" w:rsidRDefault="00ED3F64">
            <w:pPr>
              <w:rPr>
                <w:b/>
                <w:bCs/>
                <w:sz w:val="28"/>
                <w:szCs w:val="28"/>
              </w:rPr>
            </w:pPr>
          </w:p>
          <w:p w:rsidR="00ED3F64" w:rsidRDefault="00ED3F64">
            <w:pPr>
              <w:jc w:val="center"/>
              <w:rPr>
                <w:b/>
                <w:sz w:val="28"/>
                <w:szCs w:val="28"/>
              </w:rPr>
            </w:pPr>
          </w:p>
        </w:tc>
      </w:tr>
      <w:tr w:rsidR="00ED3F64">
        <w:trPr>
          <w:cantSplit/>
        </w:trPr>
        <w:tc>
          <w:tcPr>
            <w:tcW w:w="4678" w:type="dxa"/>
            <w:tcBorders>
              <w:top w:val="none" w:sz="0" w:space="0" w:color="000000"/>
              <w:left w:val="none" w:sz="0" w:space="0" w:color="000000"/>
              <w:bottom w:val="none" w:sz="0" w:space="0" w:color="000000"/>
              <w:right w:val="none" w:sz="0" w:space="0" w:color="000000"/>
            </w:tcBorders>
          </w:tcPr>
          <w:p w:rsidR="005C2567" w:rsidRDefault="005C2567">
            <w:pPr>
              <w:rPr>
                <w:sz w:val="22"/>
                <w:szCs w:val="22"/>
              </w:rPr>
            </w:pPr>
            <w:r>
              <w:rPr>
                <w:sz w:val="22"/>
                <w:szCs w:val="22"/>
              </w:rPr>
              <w:t>- BGH trường;</w:t>
            </w:r>
          </w:p>
          <w:p w:rsidR="00ED3F64" w:rsidRDefault="00BD02AD">
            <w:pPr>
              <w:rPr>
                <w:sz w:val="22"/>
                <w:szCs w:val="22"/>
              </w:rPr>
            </w:pPr>
            <w:r>
              <w:rPr>
                <w:sz w:val="22"/>
                <w:szCs w:val="22"/>
              </w:rPr>
              <w:t>-</w:t>
            </w:r>
            <w:r w:rsidR="005C2567">
              <w:rPr>
                <w:sz w:val="22"/>
                <w:szCs w:val="22"/>
              </w:rPr>
              <w:t>Các đoàn thể</w:t>
            </w:r>
            <w:r>
              <w:rPr>
                <w:sz w:val="22"/>
                <w:szCs w:val="22"/>
              </w:rPr>
              <w:t>;</w:t>
            </w:r>
          </w:p>
          <w:p w:rsidR="00ED3F64" w:rsidRDefault="00BD02AD">
            <w:pPr>
              <w:rPr>
                <w:sz w:val="22"/>
                <w:szCs w:val="22"/>
              </w:rPr>
            </w:pPr>
            <w:r>
              <w:rPr>
                <w:sz w:val="22"/>
                <w:szCs w:val="22"/>
              </w:rPr>
              <w:t>-</w:t>
            </w:r>
            <w:r w:rsidR="005C2567">
              <w:rPr>
                <w:sz w:val="22"/>
                <w:szCs w:val="22"/>
              </w:rPr>
              <w:t xml:space="preserve"> Lưu:VT</w:t>
            </w:r>
            <w:r>
              <w:rPr>
                <w:sz w:val="22"/>
                <w:szCs w:val="22"/>
              </w:rPr>
              <w:t>.</w:t>
            </w:r>
          </w:p>
        </w:tc>
        <w:tc>
          <w:tcPr>
            <w:tcW w:w="5387" w:type="dxa"/>
            <w:vMerge/>
            <w:tcBorders>
              <w:top w:val="none" w:sz="0" w:space="0" w:color="000000"/>
              <w:left w:val="none" w:sz="0" w:space="0" w:color="000000"/>
              <w:bottom w:val="none" w:sz="0" w:space="0" w:color="000000"/>
              <w:right w:val="none" w:sz="0" w:space="0" w:color="000000"/>
            </w:tcBorders>
          </w:tcPr>
          <w:p w:rsidR="00ED3F64" w:rsidRDefault="00ED3F64">
            <w:pPr>
              <w:jc w:val="center"/>
            </w:pPr>
          </w:p>
        </w:tc>
      </w:tr>
      <w:tr w:rsidR="00ED3F64">
        <w:trPr>
          <w:cantSplit/>
        </w:trPr>
        <w:tc>
          <w:tcPr>
            <w:tcW w:w="4678" w:type="dxa"/>
            <w:tcBorders>
              <w:top w:val="none" w:sz="0" w:space="0" w:color="000000"/>
              <w:left w:val="none" w:sz="0" w:space="0" w:color="000000"/>
              <w:bottom w:val="none" w:sz="0" w:space="0" w:color="000000"/>
              <w:right w:val="none" w:sz="0" w:space="0" w:color="000000"/>
            </w:tcBorders>
          </w:tcPr>
          <w:p w:rsidR="00ED3F64" w:rsidRDefault="00ED3F64">
            <w:pPr>
              <w:rPr>
                <w:sz w:val="22"/>
                <w:szCs w:val="22"/>
              </w:rPr>
            </w:pPr>
          </w:p>
        </w:tc>
        <w:tc>
          <w:tcPr>
            <w:tcW w:w="5387" w:type="dxa"/>
            <w:vMerge/>
            <w:tcBorders>
              <w:top w:val="none" w:sz="0" w:space="0" w:color="000000"/>
              <w:left w:val="none" w:sz="0" w:space="0" w:color="000000"/>
              <w:bottom w:val="none" w:sz="0" w:space="0" w:color="000000"/>
              <w:right w:val="none" w:sz="0" w:space="0" w:color="000000"/>
            </w:tcBorders>
          </w:tcPr>
          <w:p w:rsidR="00ED3F64" w:rsidRDefault="00ED3F64">
            <w:pPr>
              <w:jc w:val="center"/>
            </w:pPr>
          </w:p>
        </w:tc>
      </w:tr>
      <w:tr w:rsidR="00ED3F64">
        <w:trPr>
          <w:cantSplit/>
        </w:trPr>
        <w:tc>
          <w:tcPr>
            <w:tcW w:w="4678" w:type="dxa"/>
            <w:tcBorders>
              <w:top w:val="none" w:sz="0" w:space="0" w:color="000000"/>
              <w:left w:val="none" w:sz="0" w:space="0" w:color="000000"/>
              <w:bottom w:val="none" w:sz="0" w:space="0" w:color="000000"/>
              <w:right w:val="none" w:sz="0" w:space="0" w:color="000000"/>
            </w:tcBorders>
          </w:tcPr>
          <w:p w:rsidR="00ED3F64" w:rsidRDefault="00ED3F64">
            <w:pPr>
              <w:rPr>
                <w:sz w:val="22"/>
                <w:szCs w:val="22"/>
              </w:rPr>
            </w:pPr>
          </w:p>
        </w:tc>
        <w:tc>
          <w:tcPr>
            <w:tcW w:w="5387" w:type="dxa"/>
            <w:vMerge/>
            <w:tcBorders>
              <w:top w:val="none" w:sz="0" w:space="0" w:color="000000"/>
              <w:left w:val="none" w:sz="0" w:space="0" w:color="000000"/>
              <w:bottom w:val="none" w:sz="0" w:space="0" w:color="000000"/>
              <w:right w:val="none" w:sz="0" w:space="0" w:color="000000"/>
            </w:tcBorders>
          </w:tcPr>
          <w:p w:rsidR="00ED3F64" w:rsidRDefault="00ED3F64">
            <w:pPr>
              <w:jc w:val="center"/>
            </w:pPr>
          </w:p>
        </w:tc>
      </w:tr>
      <w:tr w:rsidR="00ED3F64">
        <w:trPr>
          <w:cantSplit/>
        </w:trPr>
        <w:tc>
          <w:tcPr>
            <w:tcW w:w="4678" w:type="dxa"/>
            <w:tcBorders>
              <w:top w:val="none" w:sz="0" w:space="0" w:color="000000"/>
              <w:left w:val="none" w:sz="0" w:space="0" w:color="000000"/>
              <w:bottom w:val="none" w:sz="0" w:space="0" w:color="000000"/>
              <w:right w:val="none" w:sz="0" w:space="0" w:color="000000"/>
            </w:tcBorders>
          </w:tcPr>
          <w:p w:rsidR="00ED3F64" w:rsidRDefault="00ED3F64">
            <w:pPr>
              <w:rPr>
                <w:color w:val="000000"/>
                <w:sz w:val="22"/>
                <w:szCs w:val="22"/>
              </w:rPr>
            </w:pPr>
          </w:p>
        </w:tc>
        <w:tc>
          <w:tcPr>
            <w:tcW w:w="5387" w:type="dxa"/>
            <w:vMerge/>
            <w:tcBorders>
              <w:top w:val="none" w:sz="0" w:space="0" w:color="000000"/>
              <w:left w:val="none" w:sz="0" w:space="0" w:color="000000"/>
              <w:bottom w:val="none" w:sz="0" w:space="0" w:color="000000"/>
              <w:right w:val="none" w:sz="0" w:space="0" w:color="000000"/>
            </w:tcBorders>
          </w:tcPr>
          <w:p w:rsidR="00ED3F64" w:rsidRDefault="00ED3F64"/>
        </w:tc>
      </w:tr>
      <w:tr w:rsidR="00ED3F64">
        <w:trPr>
          <w:cantSplit/>
        </w:trPr>
        <w:tc>
          <w:tcPr>
            <w:tcW w:w="4678" w:type="dxa"/>
            <w:tcBorders>
              <w:top w:val="none" w:sz="0" w:space="0" w:color="000000"/>
              <w:left w:val="none" w:sz="0" w:space="0" w:color="000000"/>
              <w:bottom w:val="none" w:sz="0" w:space="0" w:color="000000"/>
              <w:right w:val="none" w:sz="0" w:space="0" w:color="000000"/>
            </w:tcBorders>
          </w:tcPr>
          <w:p w:rsidR="00ED3F64" w:rsidRDefault="00ED3F64">
            <w:pPr>
              <w:rPr>
                <w:color w:val="000000"/>
                <w:sz w:val="22"/>
                <w:szCs w:val="22"/>
              </w:rPr>
            </w:pPr>
          </w:p>
        </w:tc>
        <w:tc>
          <w:tcPr>
            <w:tcW w:w="5387" w:type="dxa"/>
            <w:vMerge/>
            <w:tcBorders>
              <w:top w:val="none" w:sz="0" w:space="0" w:color="000000"/>
              <w:left w:val="none" w:sz="0" w:space="0" w:color="000000"/>
              <w:bottom w:val="none" w:sz="0" w:space="0" w:color="000000"/>
              <w:right w:val="none" w:sz="0" w:space="0" w:color="000000"/>
            </w:tcBorders>
          </w:tcPr>
          <w:p w:rsidR="00ED3F64" w:rsidRDefault="00ED3F64"/>
        </w:tc>
      </w:tr>
      <w:tr w:rsidR="00ED3F64">
        <w:trPr>
          <w:cantSplit/>
        </w:trPr>
        <w:tc>
          <w:tcPr>
            <w:tcW w:w="4678" w:type="dxa"/>
            <w:tcBorders>
              <w:top w:val="none" w:sz="0" w:space="0" w:color="000000"/>
              <w:left w:val="none" w:sz="0" w:space="0" w:color="000000"/>
              <w:bottom w:val="none" w:sz="0" w:space="0" w:color="000000"/>
              <w:right w:val="none" w:sz="0" w:space="0" w:color="000000"/>
            </w:tcBorders>
          </w:tcPr>
          <w:p w:rsidR="00ED3F64" w:rsidRDefault="00ED3F64">
            <w:pPr>
              <w:rPr>
                <w:sz w:val="22"/>
                <w:szCs w:val="22"/>
              </w:rPr>
            </w:pPr>
          </w:p>
        </w:tc>
        <w:tc>
          <w:tcPr>
            <w:tcW w:w="5387" w:type="dxa"/>
            <w:vMerge/>
            <w:tcBorders>
              <w:top w:val="none" w:sz="0" w:space="0" w:color="000000"/>
              <w:left w:val="none" w:sz="0" w:space="0" w:color="000000"/>
              <w:bottom w:val="none" w:sz="0" w:space="0" w:color="000000"/>
              <w:right w:val="none" w:sz="0" w:space="0" w:color="000000"/>
            </w:tcBorders>
          </w:tcPr>
          <w:p w:rsidR="00ED3F64" w:rsidRDefault="00ED3F64"/>
        </w:tc>
      </w:tr>
      <w:tr w:rsidR="00ED3F64">
        <w:trPr>
          <w:cantSplit/>
        </w:trPr>
        <w:tc>
          <w:tcPr>
            <w:tcW w:w="4678" w:type="dxa"/>
            <w:tcBorders>
              <w:top w:val="none" w:sz="0" w:space="0" w:color="000000"/>
              <w:left w:val="none" w:sz="0" w:space="0" w:color="000000"/>
              <w:bottom w:val="none" w:sz="0" w:space="0" w:color="000000"/>
              <w:right w:val="none" w:sz="0" w:space="0" w:color="000000"/>
            </w:tcBorders>
          </w:tcPr>
          <w:p w:rsidR="00ED3F64" w:rsidRDefault="00ED3F64">
            <w:pPr>
              <w:rPr>
                <w:sz w:val="22"/>
                <w:szCs w:val="22"/>
              </w:rPr>
            </w:pPr>
          </w:p>
        </w:tc>
        <w:tc>
          <w:tcPr>
            <w:tcW w:w="5387" w:type="dxa"/>
            <w:vMerge/>
            <w:tcBorders>
              <w:top w:val="none" w:sz="0" w:space="0" w:color="000000"/>
              <w:left w:val="none" w:sz="0" w:space="0" w:color="000000"/>
              <w:bottom w:val="none" w:sz="0" w:space="0" w:color="000000"/>
              <w:right w:val="none" w:sz="0" w:space="0" w:color="000000"/>
            </w:tcBorders>
          </w:tcPr>
          <w:p w:rsidR="00ED3F64" w:rsidRDefault="00ED3F64"/>
        </w:tc>
      </w:tr>
    </w:tbl>
    <w:p w:rsidR="00ED3F64" w:rsidRDefault="00ED3F64"/>
    <w:sectPr w:rsidR="00ED3F64" w:rsidSect="00102C84">
      <w:headerReference w:type="default" r:id="rId8"/>
      <w:footerReference w:type="default" r:id="rId9"/>
      <w:pgSz w:w="11909" w:h="16834"/>
      <w:pgMar w:top="1356" w:right="864" w:bottom="864" w:left="1584" w:header="720" w:footer="3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6E4" w:rsidRDefault="00B846E4">
      <w:r>
        <w:separator/>
      </w:r>
    </w:p>
  </w:endnote>
  <w:endnote w:type="continuationSeparator" w:id="0">
    <w:p w:rsidR="00B846E4" w:rsidRDefault="00B8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MS Mincho">
    <w:altName w:val="Ginga&gt;"/>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64" w:rsidRDefault="00ED3F64">
    <w:pPr>
      <w:pStyle w:val="Footer"/>
      <w:jc w:val="right"/>
    </w:pPr>
  </w:p>
  <w:p w:rsidR="00ED3F64" w:rsidRDefault="00ED3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6E4" w:rsidRDefault="00B846E4">
      <w:r>
        <w:separator/>
      </w:r>
    </w:p>
  </w:footnote>
  <w:footnote w:type="continuationSeparator" w:id="0">
    <w:p w:rsidR="00B846E4" w:rsidRDefault="00B8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64" w:rsidRDefault="00BD02AD">
    <w:pPr>
      <w:pStyle w:val="Header"/>
      <w:jc w:val="center"/>
    </w:pPr>
    <w:r>
      <w:fldChar w:fldCharType="begin"/>
    </w:r>
    <w:r>
      <w:instrText xml:space="preserve"> PAGE   \* MERGEFORMAT </w:instrText>
    </w:r>
    <w:r>
      <w:fldChar w:fldCharType="separate"/>
    </w:r>
    <w:r w:rsidR="00DD305E">
      <w:rPr>
        <w:noProof/>
      </w:rPr>
      <w:t>3</w:t>
    </w:r>
    <w:r>
      <w:fldChar w:fldCharType="end"/>
    </w:r>
  </w:p>
  <w:p w:rsidR="00ED3F64" w:rsidRDefault="00ED3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3793"/>
    <w:multiLevelType w:val="hybridMultilevel"/>
    <w:tmpl w:val="8946BEFC"/>
    <w:lvl w:ilvl="0" w:tplc="4810E70C">
      <w:start w:val="3"/>
      <w:numFmt w:val="decimal"/>
      <w:lvlText w:val="%1."/>
      <w:lvlJc w:val="left"/>
      <w:pPr>
        <w:ind w:left="1080" w:hanging="360"/>
      </w:pPr>
    </w:lvl>
    <w:lvl w:ilvl="1" w:tplc="6FA226EA">
      <w:start w:val="1"/>
      <w:numFmt w:val="lowerLetter"/>
      <w:lvlText w:val="%2."/>
      <w:lvlJc w:val="left"/>
      <w:pPr>
        <w:ind w:left="1800" w:hanging="360"/>
      </w:pPr>
    </w:lvl>
    <w:lvl w:ilvl="2" w:tplc="61A446EA">
      <w:start w:val="1"/>
      <w:numFmt w:val="lowerRoman"/>
      <w:lvlText w:val="%3."/>
      <w:lvlJc w:val="right"/>
      <w:pPr>
        <w:ind w:left="2520" w:hanging="180"/>
      </w:pPr>
    </w:lvl>
    <w:lvl w:ilvl="3" w:tplc="FD6CC946">
      <w:start w:val="1"/>
      <w:numFmt w:val="decimal"/>
      <w:lvlText w:val="%4."/>
      <w:lvlJc w:val="left"/>
      <w:pPr>
        <w:ind w:left="3240" w:hanging="360"/>
      </w:pPr>
    </w:lvl>
    <w:lvl w:ilvl="4" w:tplc="24AC30AA">
      <w:start w:val="1"/>
      <w:numFmt w:val="lowerLetter"/>
      <w:lvlText w:val="%5."/>
      <w:lvlJc w:val="left"/>
      <w:pPr>
        <w:ind w:left="3960" w:hanging="360"/>
      </w:pPr>
    </w:lvl>
    <w:lvl w:ilvl="5" w:tplc="52CCEAD2">
      <w:start w:val="1"/>
      <w:numFmt w:val="lowerRoman"/>
      <w:lvlText w:val="%6."/>
      <w:lvlJc w:val="right"/>
      <w:pPr>
        <w:ind w:left="4680" w:hanging="180"/>
      </w:pPr>
    </w:lvl>
    <w:lvl w:ilvl="6" w:tplc="409E4A34">
      <w:start w:val="1"/>
      <w:numFmt w:val="decimal"/>
      <w:lvlText w:val="%7."/>
      <w:lvlJc w:val="left"/>
      <w:pPr>
        <w:ind w:left="5400" w:hanging="360"/>
      </w:pPr>
    </w:lvl>
    <w:lvl w:ilvl="7" w:tplc="1450BDEE">
      <w:start w:val="1"/>
      <w:numFmt w:val="lowerLetter"/>
      <w:lvlText w:val="%8."/>
      <w:lvlJc w:val="left"/>
      <w:pPr>
        <w:ind w:left="6120" w:hanging="360"/>
      </w:pPr>
    </w:lvl>
    <w:lvl w:ilvl="8" w:tplc="F7D4417C">
      <w:start w:val="1"/>
      <w:numFmt w:val="lowerRoman"/>
      <w:lvlText w:val="%9."/>
      <w:lvlJc w:val="right"/>
      <w:pPr>
        <w:ind w:left="6840" w:hanging="180"/>
      </w:pPr>
    </w:lvl>
  </w:abstractNum>
  <w:abstractNum w:abstractNumId="1">
    <w:nsid w:val="605E3B01"/>
    <w:multiLevelType w:val="multilevel"/>
    <w:tmpl w:val="C58E931C"/>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6A3377E8"/>
    <w:multiLevelType w:val="hybridMultilevel"/>
    <w:tmpl w:val="ADF88ED2"/>
    <w:lvl w:ilvl="0" w:tplc="76D89E3C">
      <w:start w:val="1"/>
      <w:numFmt w:val="bullet"/>
      <w:lvlText w:val="-"/>
      <w:lvlJc w:val="left"/>
      <w:pPr>
        <w:ind w:left="720" w:hanging="360"/>
      </w:pPr>
      <w:rPr>
        <w:rFonts w:ascii="Times New Roman" w:eastAsia="Times New Roman" w:hAnsi="Times New Roman"/>
      </w:rPr>
    </w:lvl>
    <w:lvl w:ilvl="1" w:tplc="D5909954">
      <w:start w:val="1"/>
      <w:numFmt w:val="bullet"/>
      <w:lvlText w:val="o"/>
      <w:lvlJc w:val="left"/>
      <w:pPr>
        <w:ind w:left="1440" w:hanging="360"/>
      </w:pPr>
      <w:rPr>
        <w:rFonts w:ascii="Courier New" w:hAnsi="Courier New"/>
      </w:rPr>
    </w:lvl>
    <w:lvl w:ilvl="2" w:tplc="B5285222">
      <w:start w:val="1"/>
      <w:numFmt w:val="bullet"/>
      <w:lvlText w:val=""/>
      <w:lvlJc w:val="left"/>
      <w:pPr>
        <w:ind w:left="2160" w:hanging="360"/>
      </w:pPr>
      <w:rPr>
        <w:rFonts w:ascii="Wingdings" w:hAnsi="Wingdings"/>
      </w:rPr>
    </w:lvl>
    <w:lvl w:ilvl="3" w:tplc="3C0E4D3C">
      <w:start w:val="1"/>
      <w:numFmt w:val="bullet"/>
      <w:lvlText w:val=""/>
      <w:lvlJc w:val="left"/>
      <w:pPr>
        <w:ind w:left="2880" w:hanging="360"/>
      </w:pPr>
      <w:rPr>
        <w:rFonts w:ascii="Symbol" w:hAnsi="Symbol"/>
      </w:rPr>
    </w:lvl>
    <w:lvl w:ilvl="4" w:tplc="7020EB38">
      <w:start w:val="1"/>
      <w:numFmt w:val="bullet"/>
      <w:lvlText w:val="o"/>
      <w:lvlJc w:val="left"/>
      <w:pPr>
        <w:ind w:left="3600" w:hanging="360"/>
      </w:pPr>
      <w:rPr>
        <w:rFonts w:ascii="Courier New" w:hAnsi="Courier New"/>
      </w:rPr>
    </w:lvl>
    <w:lvl w:ilvl="5" w:tplc="76787568">
      <w:start w:val="1"/>
      <w:numFmt w:val="bullet"/>
      <w:lvlText w:val=""/>
      <w:lvlJc w:val="left"/>
      <w:pPr>
        <w:ind w:left="4320" w:hanging="360"/>
      </w:pPr>
      <w:rPr>
        <w:rFonts w:ascii="Wingdings" w:hAnsi="Wingdings"/>
      </w:rPr>
    </w:lvl>
    <w:lvl w:ilvl="6" w:tplc="71181A5C">
      <w:start w:val="1"/>
      <w:numFmt w:val="bullet"/>
      <w:lvlText w:val=""/>
      <w:lvlJc w:val="left"/>
      <w:pPr>
        <w:ind w:left="5040" w:hanging="360"/>
      </w:pPr>
      <w:rPr>
        <w:rFonts w:ascii="Symbol" w:hAnsi="Symbol"/>
      </w:rPr>
    </w:lvl>
    <w:lvl w:ilvl="7" w:tplc="9EFCD288">
      <w:start w:val="1"/>
      <w:numFmt w:val="bullet"/>
      <w:lvlText w:val="o"/>
      <w:lvlJc w:val="left"/>
      <w:pPr>
        <w:ind w:left="5760" w:hanging="360"/>
      </w:pPr>
      <w:rPr>
        <w:rFonts w:ascii="Courier New" w:hAnsi="Courier New"/>
      </w:rPr>
    </w:lvl>
    <w:lvl w:ilvl="8" w:tplc="5B3C5EC6">
      <w:start w:val="1"/>
      <w:numFmt w:val="bullet"/>
      <w:lvlText w:val=""/>
      <w:lvlJc w:val="left"/>
      <w:pPr>
        <w:ind w:left="6480" w:hanging="360"/>
      </w:pPr>
      <w:rPr>
        <w:rFonts w:ascii="Wingdings" w:hAnsi="Wingdings"/>
      </w:rPr>
    </w:lvl>
  </w:abstractNum>
  <w:abstractNum w:abstractNumId="3">
    <w:nsid w:val="75D719F5"/>
    <w:multiLevelType w:val="hybridMultilevel"/>
    <w:tmpl w:val="F4028C78"/>
    <w:lvl w:ilvl="0" w:tplc="5C2EC22C">
      <w:start w:val="2"/>
      <w:numFmt w:val="decimal"/>
      <w:suff w:val="space"/>
      <w:lvlText w:val="%1."/>
      <w:lvlJc w:val="left"/>
    </w:lvl>
    <w:lvl w:ilvl="1" w:tplc="8F509B02">
      <w:start w:val="1"/>
      <w:numFmt w:val="bullet"/>
      <w:lvlText w:val="o"/>
      <w:lvlJc w:val="left"/>
      <w:pPr>
        <w:ind w:left="1440" w:hanging="360"/>
      </w:pPr>
      <w:rPr>
        <w:rFonts w:ascii="Courier New" w:eastAsia="Courier New" w:hAnsi="Courier New" w:cs="Courier New" w:hint="default"/>
      </w:rPr>
    </w:lvl>
    <w:lvl w:ilvl="2" w:tplc="11E4B8F2">
      <w:start w:val="1"/>
      <w:numFmt w:val="bullet"/>
      <w:lvlText w:val="§"/>
      <w:lvlJc w:val="left"/>
      <w:pPr>
        <w:ind w:left="2160" w:hanging="360"/>
      </w:pPr>
      <w:rPr>
        <w:rFonts w:ascii="Wingdings" w:eastAsia="Wingdings" w:hAnsi="Wingdings" w:cs="Wingdings" w:hint="default"/>
      </w:rPr>
    </w:lvl>
    <w:lvl w:ilvl="3" w:tplc="9D78712E">
      <w:start w:val="1"/>
      <w:numFmt w:val="bullet"/>
      <w:lvlText w:val="·"/>
      <w:lvlJc w:val="left"/>
      <w:pPr>
        <w:ind w:left="2880" w:hanging="360"/>
      </w:pPr>
      <w:rPr>
        <w:rFonts w:ascii="Symbol" w:eastAsia="Symbol" w:hAnsi="Symbol" w:cs="Symbol" w:hint="default"/>
      </w:rPr>
    </w:lvl>
    <w:lvl w:ilvl="4" w:tplc="72906B42">
      <w:start w:val="1"/>
      <w:numFmt w:val="bullet"/>
      <w:lvlText w:val="o"/>
      <w:lvlJc w:val="left"/>
      <w:pPr>
        <w:ind w:left="3600" w:hanging="360"/>
      </w:pPr>
      <w:rPr>
        <w:rFonts w:ascii="Courier New" w:eastAsia="Courier New" w:hAnsi="Courier New" w:cs="Courier New" w:hint="default"/>
      </w:rPr>
    </w:lvl>
    <w:lvl w:ilvl="5" w:tplc="4A145E9A">
      <w:start w:val="1"/>
      <w:numFmt w:val="bullet"/>
      <w:lvlText w:val="§"/>
      <w:lvlJc w:val="left"/>
      <w:pPr>
        <w:ind w:left="4320" w:hanging="360"/>
      </w:pPr>
      <w:rPr>
        <w:rFonts w:ascii="Wingdings" w:eastAsia="Wingdings" w:hAnsi="Wingdings" w:cs="Wingdings" w:hint="default"/>
      </w:rPr>
    </w:lvl>
    <w:lvl w:ilvl="6" w:tplc="A1362B1E">
      <w:start w:val="1"/>
      <w:numFmt w:val="bullet"/>
      <w:lvlText w:val="·"/>
      <w:lvlJc w:val="left"/>
      <w:pPr>
        <w:ind w:left="5040" w:hanging="360"/>
      </w:pPr>
      <w:rPr>
        <w:rFonts w:ascii="Symbol" w:eastAsia="Symbol" w:hAnsi="Symbol" w:cs="Symbol" w:hint="default"/>
      </w:rPr>
    </w:lvl>
    <w:lvl w:ilvl="7" w:tplc="679EADA6">
      <w:start w:val="1"/>
      <w:numFmt w:val="bullet"/>
      <w:lvlText w:val="o"/>
      <w:lvlJc w:val="left"/>
      <w:pPr>
        <w:ind w:left="5760" w:hanging="360"/>
      </w:pPr>
      <w:rPr>
        <w:rFonts w:ascii="Courier New" w:eastAsia="Courier New" w:hAnsi="Courier New" w:cs="Courier New" w:hint="default"/>
      </w:rPr>
    </w:lvl>
    <w:lvl w:ilvl="8" w:tplc="28CEB3EC">
      <w:start w:val="1"/>
      <w:numFmt w:val="bullet"/>
      <w:lvlText w:val="§"/>
      <w:lvlJc w:val="left"/>
      <w:pPr>
        <w:ind w:left="6480" w:hanging="360"/>
      </w:pPr>
      <w:rPr>
        <w:rFonts w:ascii="Wingdings" w:eastAsia="Wingdings" w:hAnsi="Wingdings" w:cs="Wingdings" w:hint="default"/>
      </w:rPr>
    </w:lvl>
  </w:abstractNum>
  <w:abstractNum w:abstractNumId="4">
    <w:nsid w:val="7B1C3BA4"/>
    <w:multiLevelType w:val="hybridMultilevel"/>
    <w:tmpl w:val="94FC3560"/>
    <w:lvl w:ilvl="0" w:tplc="1C346FB8">
      <w:start w:val="5"/>
      <w:numFmt w:val="bullet"/>
      <w:lvlText w:val="-"/>
      <w:lvlJc w:val="left"/>
      <w:pPr>
        <w:ind w:left="720" w:hanging="360"/>
      </w:pPr>
      <w:rPr>
        <w:rFonts w:ascii="Times New Roman" w:eastAsia="Times New Roman" w:hAnsi="Times New Roman"/>
      </w:rPr>
    </w:lvl>
    <w:lvl w:ilvl="1" w:tplc="49EEC3B8">
      <w:start w:val="1"/>
      <w:numFmt w:val="bullet"/>
      <w:lvlText w:val="o"/>
      <w:lvlJc w:val="left"/>
      <w:pPr>
        <w:ind w:left="1440" w:hanging="360"/>
      </w:pPr>
      <w:rPr>
        <w:rFonts w:ascii="Courier New" w:hAnsi="Courier New"/>
      </w:rPr>
    </w:lvl>
    <w:lvl w:ilvl="2" w:tplc="DC428760">
      <w:start w:val="1"/>
      <w:numFmt w:val="bullet"/>
      <w:lvlText w:val=""/>
      <w:lvlJc w:val="left"/>
      <w:pPr>
        <w:ind w:left="2160" w:hanging="360"/>
      </w:pPr>
      <w:rPr>
        <w:rFonts w:ascii="Wingdings" w:hAnsi="Wingdings"/>
      </w:rPr>
    </w:lvl>
    <w:lvl w:ilvl="3" w:tplc="0570D560">
      <w:start w:val="1"/>
      <w:numFmt w:val="bullet"/>
      <w:lvlText w:val=""/>
      <w:lvlJc w:val="left"/>
      <w:pPr>
        <w:ind w:left="2880" w:hanging="360"/>
      </w:pPr>
      <w:rPr>
        <w:rFonts w:ascii="Symbol" w:hAnsi="Symbol"/>
      </w:rPr>
    </w:lvl>
    <w:lvl w:ilvl="4" w:tplc="7C0C6C72">
      <w:start w:val="1"/>
      <w:numFmt w:val="bullet"/>
      <w:lvlText w:val="o"/>
      <w:lvlJc w:val="left"/>
      <w:pPr>
        <w:ind w:left="3600" w:hanging="360"/>
      </w:pPr>
      <w:rPr>
        <w:rFonts w:ascii="Courier New" w:hAnsi="Courier New"/>
      </w:rPr>
    </w:lvl>
    <w:lvl w:ilvl="5" w:tplc="E6D2C246">
      <w:start w:val="1"/>
      <w:numFmt w:val="bullet"/>
      <w:lvlText w:val=""/>
      <w:lvlJc w:val="left"/>
      <w:pPr>
        <w:ind w:left="4320" w:hanging="360"/>
      </w:pPr>
      <w:rPr>
        <w:rFonts w:ascii="Wingdings" w:hAnsi="Wingdings"/>
      </w:rPr>
    </w:lvl>
    <w:lvl w:ilvl="6" w:tplc="6B9CA2A4">
      <w:start w:val="1"/>
      <w:numFmt w:val="bullet"/>
      <w:lvlText w:val=""/>
      <w:lvlJc w:val="left"/>
      <w:pPr>
        <w:ind w:left="5040" w:hanging="360"/>
      </w:pPr>
      <w:rPr>
        <w:rFonts w:ascii="Symbol" w:hAnsi="Symbol"/>
      </w:rPr>
    </w:lvl>
    <w:lvl w:ilvl="7" w:tplc="F7A87AC6">
      <w:start w:val="1"/>
      <w:numFmt w:val="bullet"/>
      <w:lvlText w:val="o"/>
      <w:lvlJc w:val="left"/>
      <w:pPr>
        <w:ind w:left="5760" w:hanging="360"/>
      </w:pPr>
      <w:rPr>
        <w:rFonts w:ascii="Courier New" w:hAnsi="Courier New"/>
      </w:rPr>
    </w:lvl>
    <w:lvl w:ilvl="8" w:tplc="71CC21A8">
      <w:start w:val="1"/>
      <w:numFmt w:val="bullet"/>
      <w:lvlText w:val=""/>
      <w:lvlJc w:val="left"/>
      <w:pPr>
        <w:ind w:left="6480" w:hanging="360"/>
      </w:pPr>
      <w:rPr>
        <w:rFonts w:ascii="Wingdings" w:hAnsi="Wingdings"/>
      </w:rPr>
    </w:lvl>
  </w:abstractNum>
  <w:abstractNum w:abstractNumId="5">
    <w:nsid w:val="7BC20D6C"/>
    <w:multiLevelType w:val="hybridMultilevel"/>
    <w:tmpl w:val="3AC86968"/>
    <w:lvl w:ilvl="0" w:tplc="5A1C684C">
      <w:start w:val="1"/>
      <w:numFmt w:val="decimal"/>
      <w:lvlText w:val="%1."/>
      <w:lvlJc w:val="left"/>
      <w:pPr>
        <w:ind w:left="1080" w:hanging="360"/>
      </w:pPr>
      <w:rPr>
        <w:rFonts w:ascii="Times New Roman" w:eastAsia="Times New Roman" w:hAnsi="Times New Roman"/>
      </w:rPr>
    </w:lvl>
    <w:lvl w:ilvl="1" w:tplc="95A08EF6">
      <w:start w:val="1"/>
      <w:numFmt w:val="lowerLetter"/>
      <w:lvlText w:val="%2."/>
      <w:lvlJc w:val="left"/>
      <w:pPr>
        <w:ind w:left="1800" w:hanging="360"/>
      </w:pPr>
    </w:lvl>
    <w:lvl w:ilvl="2" w:tplc="F50A3AE6">
      <w:start w:val="1"/>
      <w:numFmt w:val="lowerRoman"/>
      <w:lvlText w:val="%3."/>
      <w:lvlJc w:val="right"/>
      <w:pPr>
        <w:ind w:left="2520" w:hanging="180"/>
      </w:pPr>
    </w:lvl>
    <w:lvl w:ilvl="3" w:tplc="FFDC614E">
      <w:start w:val="1"/>
      <w:numFmt w:val="decimal"/>
      <w:lvlText w:val="%4."/>
      <w:lvlJc w:val="left"/>
      <w:pPr>
        <w:ind w:left="3240" w:hanging="360"/>
      </w:pPr>
    </w:lvl>
    <w:lvl w:ilvl="4" w:tplc="545A802E">
      <w:start w:val="1"/>
      <w:numFmt w:val="lowerLetter"/>
      <w:lvlText w:val="%5."/>
      <w:lvlJc w:val="left"/>
      <w:pPr>
        <w:ind w:left="3960" w:hanging="360"/>
      </w:pPr>
    </w:lvl>
    <w:lvl w:ilvl="5" w:tplc="C194D49E">
      <w:start w:val="1"/>
      <w:numFmt w:val="lowerRoman"/>
      <w:lvlText w:val="%6."/>
      <w:lvlJc w:val="right"/>
      <w:pPr>
        <w:ind w:left="4680" w:hanging="180"/>
      </w:pPr>
    </w:lvl>
    <w:lvl w:ilvl="6" w:tplc="3B20923C">
      <w:start w:val="1"/>
      <w:numFmt w:val="decimal"/>
      <w:lvlText w:val="%7."/>
      <w:lvlJc w:val="left"/>
      <w:pPr>
        <w:ind w:left="5400" w:hanging="360"/>
      </w:pPr>
    </w:lvl>
    <w:lvl w:ilvl="7" w:tplc="A2062B56">
      <w:start w:val="1"/>
      <w:numFmt w:val="lowerLetter"/>
      <w:lvlText w:val="%8."/>
      <w:lvlJc w:val="left"/>
      <w:pPr>
        <w:ind w:left="6120" w:hanging="360"/>
      </w:pPr>
    </w:lvl>
    <w:lvl w:ilvl="8" w:tplc="D060AC62">
      <w:start w:val="1"/>
      <w:numFmt w:val="lowerRoman"/>
      <w:lvlText w:val="%9."/>
      <w:lvlJc w:val="right"/>
      <w:pPr>
        <w:ind w:left="684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64"/>
    <w:rsid w:val="00102C84"/>
    <w:rsid w:val="0028666F"/>
    <w:rsid w:val="002D05C4"/>
    <w:rsid w:val="004D7526"/>
    <w:rsid w:val="00577300"/>
    <w:rsid w:val="005C2567"/>
    <w:rsid w:val="00790565"/>
    <w:rsid w:val="00850602"/>
    <w:rsid w:val="00874E1B"/>
    <w:rsid w:val="008E77CF"/>
    <w:rsid w:val="008F78A8"/>
    <w:rsid w:val="00A37AD3"/>
    <w:rsid w:val="00A83A69"/>
    <w:rsid w:val="00B12B5F"/>
    <w:rsid w:val="00B846E4"/>
    <w:rsid w:val="00BD02AD"/>
    <w:rsid w:val="00CA048F"/>
    <w:rsid w:val="00D635E8"/>
    <w:rsid w:val="00DD305E"/>
    <w:rsid w:val="00ED3F64"/>
    <w:rsid w:val="00FC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1">
    <w:name w:val="heading 1"/>
    <w:basedOn w:val="Normal"/>
    <w:next w:val="Normal"/>
    <w:link w:val="Heading1Char"/>
    <w:pPr>
      <w:keepNext/>
      <w:jc w:val="center"/>
      <w:outlineLvl w:val="0"/>
    </w:pPr>
    <w:rPr>
      <w:rFonts w:ascii=".VnTimeH" w:hAnsi=".VnTimeH"/>
      <w:b/>
      <w:sz w:val="32"/>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styleId="Hyperlink">
    <w:name w:val="Hyperlink"/>
    <w:rPr>
      <w:color w:val="0000FF"/>
      <w:u w:val="single"/>
    </w:rPr>
  </w:style>
  <w:style w:type="character" w:customStyle="1" w:styleId="FooterChar">
    <w:name w:val="Footer Char"/>
    <w:link w:val="Footer"/>
    <w:rPr>
      <w:sz w:val="24"/>
      <w:szCs w:val="24"/>
    </w:rPr>
  </w:style>
  <w:style w:type="character" w:customStyle="1" w:styleId="HeaderChar">
    <w:name w:val="Header Char"/>
    <w:link w:val="Header"/>
    <w:rPr>
      <w:sz w:val="24"/>
      <w:szCs w:val="24"/>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Footer">
    <w:name w:val="footer"/>
    <w:basedOn w:val="Normal"/>
    <w:link w:val="FooterChar"/>
    <w:pPr>
      <w:tabs>
        <w:tab w:val="center" w:pos="4680"/>
        <w:tab w:val="right" w:pos="9360"/>
      </w:tabs>
    </w:p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styleId="Header">
    <w:name w:val="header"/>
    <w:basedOn w:val="Normal"/>
    <w:link w:val="HeaderChar"/>
    <w:pPr>
      <w:tabs>
        <w:tab w:val="center" w:pos="4680"/>
        <w:tab w:val="right" w:pos="9360"/>
      </w:tabs>
    </w:p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customStyle="1" w:styleId="Default">
    <w:name w:val="Default"/>
    <w:rPr>
      <w:color w:val="000000"/>
      <w:sz w:val="24"/>
      <w:szCs w:val="24"/>
      <w:lang w:val="vi-VN" w:eastAsia="vi-VN" w:bidi="ar-SA"/>
    </w:rPr>
  </w:style>
  <w:style w:type="table" w:styleId="TableGrid">
    <w:name w:val="Table Grid"/>
    <w:basedOn w:val="TableNormal"/>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E1B"/>
    <w:rPr>
      <w:rFonts w:ascii="Tahoma" w:hAnsi="Tahoma" w:cs="Tahoma"/>
      <w:sz w:val="16"/>
      <w:szCs w:val="16"/>
    </w:rPr>
  </w:style>
  <w:style w:type="character" w:customStyle="1" w:styleId="BalloonTextChar">
    <w:name w:val="Balloon Text Char"/>
    <w:basedOn w:val="DefaultParagraphFont"/>
    <w:link w:val="BalloonText"/>
    <w:uiPriority w:val="99"/>
    <w:semiHidden/>
    <w:rsid w:val="00874E1B"/>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1">
    <w:name w:val="heading 1"/>
    <w:basedOn w:val="Normal"/>
    <w:next w:val="Normal"/>
    <w:link w:val="Heading1Char"/>
    <w:pPr>
      <w:keepNext/>
      <w:jc w:val="center"/>
      <w:outlineLvl w:val="0"/>
    </w:pPr>
    <w:rPr>
      <w:rFonts w:ascii=".VnTimeH" w:hAnsi=".VnTimeH"/>
      <w:b/>
      <w:sz w:val="32"/>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styleId="Hyperlink">
    <w:name w:val="Hyperlink"/>
    <w:rPr>
      <w:color w:val="0000FF"/>
      <w:u w:val="single"/>
    </w:rPr>
  </w:style>
  <w:style w:type="character" w:customStyle="1" w:styleId="FooterChar">
    <w:name w:val="Footer Char"/>
    <w:link w:val="Footer"/>
    <w:rPr>
      <w:sz w:val="24"/>
      <w:szCs w:val="24"/>
    </w:rPr>
  </w:style>
  <w:style w:type="character" w:customStyle="1" w:styleId="HeaderChar">
    <w:name w:val="Header Char"/>
    <w:link w:val="Header"/>
    <w:rPr>
      <w:sz w:val="24"/>
      <w:szCs w:val="24"/>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Footer">
    <w:name w:val="footer"/>
    <w:basedOn w:val="Normal"/>
    <w:link w:val="FooterChar"/>
    <w:pPr>
      <w:tabs>
        <w:tab w:val="center" w:pos="4680"/>
        <w:tab w:val="right" w:pos="9360"/>
      </w:tabs>
    </w:p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styleId="Header">
    <w:name w:val="header"/>
    <w:basedOn w:val="Normal"/>
    <w:link w:val="HeaderChar"/>
    <w:pPr>
      <w:tabs>
        <w:tab w:val="center" w:pos="4680"/>
        <w:tab w:val="right" w:pos="9360"/>
      </w:tabs>
    </w:p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paragraph" w:customStyle="1" w:styleId="Default">
    <w:name w:val="Default"/>
    <w:rPr>
      <w:color w:val="000000"/>
      <w:sz w:val="24"/>
      <w:szCs w:val="24"/>
      <w:lang w:val="vi-VN" w:eastAsia="vi-VN" w:bidi="ar-SA"/>
    </w:rPr>
  </w:style>
  <w:style w:type="table" w:styleId="TableGrid">
    <w:name w:val="Table Grid"/>
    <w:basedOn w:val="TableNormal"/>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E1B"/>
    <w:rPr>
      <w:rFonts w:ascii="Tahoma" w:hAnsi="Tahoma" w:cs="Tahoma"/>
      <w:sz w:val="16"/>
      <w:szCs w:val="16"/>
    </w:rPr>
  </w:style>
  <w:style w:type="character" w:customStyle="1" w:styleId="BalloonTextChar">
    <w:name w:val="Balloon Text Char"/>
    <w:basedOn w:val="DefaultParagraphFont"/>
    <w:link w:val="BalloonText"/>
    <w:uiPriority w:val="99"/>
    <w:semiHidden/>
    <w:rsid w:val="00874E1B"/>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2023-09-12T02:38:00Z</cp:lastPrinted>
  <dcterms:created xsi:type="dcterms:W3CDTF">2024-11-22T02:20:00Z</dcterms:created>
  <dcterms:modified xsi:type="dcterms:W3CDTF">2024-11-22T02:20:00Z</dcterms:modified>
</cp:coreProperties>
</file>